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4C4DAA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Załącznik nr 4 do SWZ- Kalkulacja ceny ofertowej</w:t>
      </w: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C4DA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Numer sprawy:  </w:t>
      </w:r>
      <w:r w:rsidRPr="004C4DAA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SZP.250.32.2021</w:t>
      </w:r>
      <w:r w:rsidRPr="004C4DAA">
        <w:rPr>
          <w:rFonts w:ascii="Times New Roman" w:eastAsia="Times New Roman" w:hAnsi="Times New Roman" w:cs="Times New Roman"/>
          <w:bCs/>
          <w:i/>
          <w:color w:val="FF0000"/>
          <w:sz w:val="24"/>
          <w:szCs w:val="24"/>
          <w:lang w:eastAsia="pl-PL"/>
        </w:rPr>
        <w:t xml:space="preserve"> </w:t>
      </w:r>
      <w:r w:rsidRPr="004C4D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</w:t>
      </w: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18"/>
          <w:szCs w:val="18"/>
          <w:lang w:eastAsia="pl-PL"/>
        </w:rPr>
      </w:pPr>
      <w:r w:rsidRPr="004C4DAA">
        <w:rPr>
          <w:rFonts w:ascii="Times New Roman" w:eastAsia="Times New Roman" w:hAnsi="Times New Roman" w:cs="Times New Roman"/>
          <w:b/>
          <w:i/>
          <w:sz w:val="18"/>
          <w:szCs w:val="18"/>
          <w:lang w:eastAsia="pl-PL"/>
        </w:rPr>
        <w:t>Przegląd urządzeń chłodniczych- SGGW w Warszawie przez okres 24 miesięcy.</w:t>
      </w: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:rsidR="004C4DAA" w:rsidRPr="004C4DAA" w:rsidRDefault="004C4DAA" w:rsidP="004C4DAA">
      <w:pPr>
        <w:spacing w:after="0" w:line="240" w:lineRule="auto"/>
        <w:ind w:right="989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4C4DA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Cena wykonania usługi powinna zawierać koszt materiałów niezbędnych do jej wykonania  i koszt robocizny. Ilości wskazane w tabeli są ilościami orientacyjnymi przyjętymi dla celów i wyboru najkorzystniejszej oferty. Podane ilości mogą ulec zmianie w zależności od potrzeb Zamawiającego z zastrzeżeniem nieprzekraczalności kwoty, którą Zamawiający ma zamiar przeznaczyć na sfinansowanie zamówienia.                                        </w:t>
      </w: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4100"/>
        <w:gridCol w:w="836"/>
        <w:gridCol w:w="620"/>
        <w:gridCol w:w="1815"/>
        <w:gridCol w:w="1276"/>
        <w:gridCol w:w="1275"/>
        <w:gridCol w:w="1560"/>
        <w:gridCol w:w="1984"/>
      </w:tblGrid>
      <w:tr w:rsidR="004C4DAA" w:rsidRPr="004C4DAA" w:rsidTr="00984220">
        <w:trPr>
          <w:trHeight w:val="12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pl-PL"/>
              </w:rPr>
              <w:t>Rodzaj usług</w:t>
            </w:r>
          </w:p>
        </w:tc>
        <w:tc>
          <w:tcPr>
            <w:tcW w:w="836" w:type="dxa"/>
            <w:shd w:val="clear" w:color="auto" w:fill="D9D9D9" w:themeFill="background1" w:themeFillShade="D9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t xml:space="preserve">Ilość zaplanowana </w:t>
            </w:r>
          </w:p>
        </w:tc>
        <w:tc>
          <w:tcPr>
            <w:tcW w:w="620" w:type="dxa"/>
            <w:shd w:val="clear" w:color="auto" w:fill="D9D9D9" w:themeFill="background1" w:themeFillShade="D9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t>J.m.</w:t>
            </w:r>
          </w:p>
        </w:tc>
        <w:tc>
          <w:tcPr>
            <w:tcW w:w="1815" w:type="dxa"/>
            <w:shd w:val="clear" w:color="auto" w:fill="D9D9D9" w:themeFill="background1" w:themeFillShade="D9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t>Cena jednostkowa</w:t>
            </w: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br/>
              <w:t>netto w PLN</w:t>
            </w:r>
          </w:p>
        </w:tc>
        <w:tc>
          <w:tcPr>
            <w:tcW w:w="1276" w:type="dxa"/>
            <w:shd w:val="clear" w:color="auto" w:fill="D9D9D9" w:themeFill="background1" w:themeFillShade="D9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t>Wartość netto w PLN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t>Stawka VAT %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t>Miesięczna stawka przeglądów brutto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i/>
                <w:sz w:val="18"/>
                <w:szCs w:val="18"/>
                <w:lang w:eastAsia="pl-PL"/>
              </w:rPr>
              <w:t>Wartość brutto obowiązująca za okres 24 miesięcy</w:t>
            </w:r>
          </w:p>
        </w:tc>
      </w:tr>
      <w:tr w:rsidR="004C4DAA" w:rsidRPr="004C4DAA" w:rsidTr="00984220">
        <w:trPr>
          <w:trHeight w:val="300"/>
        </w:trPr>
        <w:tc>
          <w:tcPr>
            <w:tcW w:w="5059" w:type="dxa"/>
            <w:gridSpan w:val="2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Agregaty chłodu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317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Usunięcie nieszczelności układu freonowego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2117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1.1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Odzysk czynnika chłodniczego z układu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(odzysk wykonywany podczas wymiany elementu układu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chłodniczego i ponowne napełnienie układu tym czynnikiem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lub odzysk pozostałości czynnika w przypadku naprawy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nieszczelności i jego utylizacja)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120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1.2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Próba azotowa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1.3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Usunięcie nieszczelności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1.4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R407C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180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1.5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R422D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1.6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Napełnienie układu czynnikiem 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R410A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25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 1.7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R134A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1.8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Obowiązkowa kontrola szczelności po wykonaniu naprawy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1.9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Uruchomienie urządzenia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Wymiana elementów agregatu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zaworu rozprężnego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2.2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zaworów serwisowych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2.3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czujnika ciśnienia lub temperatury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2.4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przetwornika ciśnienia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2.5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oleju w sprężarce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litr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2.6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Wymiana </w:t>
            </w:r>
            <w:proofErr w:type="spellStart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filtroosuszacza</w:t>
            </w:r>
            <w:proofErr w:type="spellEnd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lutowanego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2.7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Wymiana wkładu </w:t>
            </w:r>
            <w:proofErr w:type="spellStart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filtroosuszacza</w:t>
            </w:r>
            <w:proofErr w:type="spellEnd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typu H48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2.8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płyty sterującej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83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2.9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Diagnostyka sterownika agregatu z dostępem do oprogramowania producenta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73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2.10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elektrozaworu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97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2.11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cewki elektrozaworu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121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2.12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modułu zabezpieczającego silnik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145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2.13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grzałki karteru sprężarki ( moc 40 - 70W 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97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2.14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kapilary PVC ( dług. 1 - 4m 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145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2.15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manometru tablicowego (HP lub LP 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145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2.16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regulatora obrotów wentylatora ( 1~ fazowy 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97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2.17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siłownika gazowego pokrywy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2.18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Wymiana zaworów bezpieczeństwa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8330" w:type="dxa"/>
            <w:gridSpan w:val="5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4C4DAA" w:rsidRPr="004C4DAA" w:rsidRDefault="004C4DAA" w:rsidP="004C4D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Cena za przeglądy agregaty chłodu: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5059" w:type="dxa"/>
            <w:gridSpan w:val="2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Klimatyzatory - Multi Split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 </w:t>
            </w: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1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Usunięcie nieszczelności układu freonowego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2117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1.1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Odzysk czynnika chłodniczego z układu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(odzysk wykonywany podczas wymiany elementu układu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chłodniczego i ponowne napełnienie układu tym czynnikiem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lub odzysk pozostałości czynnika w przypadku naprawy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  <w:t>nieszczelności i jego utylizacja)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1.2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Próba azotowa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1.3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Usunięcie nieszczelności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1.4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chłodniczym R410A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1.5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chłodniczym R422D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1.6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R32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1.7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Uruchomienie urządzenia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1.8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Obowiązkowa kontrola szczelności po wykonaniu naprawy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Wymiana elementów agregatu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zaworu rozprężnego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2.2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cewki zaworu rozprężnego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2.3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przetwornika ciśnienia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2.4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czujnika ciśnienia lub temperatury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2.5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silnika wentylatora jednostki wewnętrznej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2.6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Wymiana silnika wentylatora </w:t>
            </w: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jednostki zewnętrznej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1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2.7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płyty sterującej jednostki wewnętrznej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2.8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Wymiana płyty sterującej jednostki zewnętrzne </w:t>
            </w:r>
            <w:proofErr w:type="spellStart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Multisplit</w:t>
            </w:r>
            <w:proofErr w:type="spellEnd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i VRF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8330" w:type="dxa"/>
            <w:gridSpan w:val="5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Cena za przeglądy Multi Split: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5059" w:type="dxa"/>
            <w:gridSpan w:val="2"/>
            <w:shd w:val="clear" w:color="auto" w:fill="D9D9D9" w:themeFill="background1" w:themeFillShade="D9"/>
            <w:noWrap/>
          </w:tcPr>
          <w:p w:rsidR="004C4DAA" w:rsidRPr="004C4DAA" w:rsidRDefault="004C4DAA" w:rsidP="004C4D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Klimatyzatory - Split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957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00" w:type="dxa"/>
            <w:shd w:val="clear" w:color="auto" w:fill="D9D9D9" w:themeFill="background1" w:themeFillShade="D9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Usunięcie nieszczelności układu freonowego, napełnienie czynnikiem , uruchomienie urządzenia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48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1.1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Próba azotowa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5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1.2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Usunięcie nieszczelności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7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1.3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chłodniczym R32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1.4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Napełnienie układu czynnikiem chłodniczym R410A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kg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1.5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Obowiązkowa kontrola szczelności po wykonaniu naprawy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Wymiana elementów klimatyzatora: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zaworu rozprężnego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2.2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czujnika temperatury lub ciśnienia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2.3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cewki zaworu rozprężnego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2.4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sprężarki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2.5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Wymiana płyty sterującej jednostki wewnętrznej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lastRenderedPageBreak/>
              <w:t>2.6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silnika wentylatora jednostki wewnętrznej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2.7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silnika wentylatora jednostki zewnętrznej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2.8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Wymiana płyty sterującej jednostki zewnętrznej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8330" w:type="dxa"/>
            <w:gridSpan w:val="5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Cena za przeglądy Split: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Agregaty chłodu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289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1.1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Przegląd okresowy agregatu wraz z kontrolą szczelności instalacji freonowej agregatu (2 razy / 12 miesięcy)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proofErr w:type="spellStart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kpl</w:t>
            </w:r>
            <w:proofErr w:type="spellEnd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2895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1.2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Przegląd okresowy agregatu  wraz z kontrolą szczelności instalacji freonowej agregatu (1 raz / rok)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86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proofErr w:type="spellStart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kpl</w:t>
            </w:r>
            <w:proofErr w:type="spellEnd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2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Klimatyzatory typu Multi Split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2.1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Kontrola szczelności instalacji freonowej 1 raz / rok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Klimatyzatory typu Split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3.1</w:t>
            </w:r>
          </w:p>
        </w:tc>
        <w:tc>
          <w:tcPr>
            <w:tcW w:w="410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Kontrola szczelności instalacji freonowej 1 raz / rok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00"/>
        </w:trPr>
        <w:tc>
          <w:tcPr>
            <w:tcW w:w="959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4100" w:type="dxa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Zawory bezpieczeństwa - instalacja freonowa</w:t>
            </w:r>
          </w:p>
        </w:tc>
        <w:tc>
          <w:tcPr>
            <w:tcW w:w="9366" w:type="dxa"/>
            <w:gridSpan w:val="7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</w:tr>
      <w:tr w:rsidR="004C4DAA" w:rsidRPr="004C4DAA" w:rsidTr="00984220">
        <w:trPr>
          <w:trHeight w:val="1200"/>
        </w:trPr>
        <w:tc>
          <w:tcPr>
            <w:tcW w:w="959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4.1</w:t>
            </w:r>
          </w:p>
        </w:tc>
        <w:tc>
          <w:tcPr>
            <w:tcW w:w="4100" w:type="dxa"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Kontrola działania zaworów (2 razy / rok)</w:t>
            </w:r>
          </w:p>
        </w:tc>
        <w:tc>
          <w:tcPr>
            <w:tcW w:w="836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72</w:t>
            </w:r>
          </w:p>
        </w:tc>
        <w:tc>
          <w:tcPr>
            <w:tcW w:w="620" w:type="dxa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proofErr w:type="spellStart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kpl</w:t>
            </w:r>
            <w:proofErr w:type="spellEnd"/>
            <w:r w:rsidRPr="004C4D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815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6" w:type="dxa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4C4DAA" w:rsidRPr="004C4DAA" w:rsidTr="00984220">
        <w:trPr>
          <w:trHeight w:val="315"/>
        </w:trPr>
        <w:tc>
          <w:tcPr>
            <w:tcW w:w="8330" w:type="dxa"/>
            <w:gridSpan w:val="5"/>
            <w:shd w:val="clear" w:color="auto" w:fill="D9D9D9" w:themeFill="background1" w:themeFillShade="D9"/>
            <w:noWrap/>
            <w:hideMark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Cena oferty za wykonane przeglądy- łączna kwota wynagrodzenia za wykonanie całości przedmiotu zamówienia publicznego w okresie obowiązywania umowy w okresie dwuletnim  (24 miesięcy)</w:t>
            </w:r>
          </w:p>
          <w:p w:rsidR="004C4DAA" w:rsidRPr="004C4DAA" w:rsidRDefault="004C4DAA" w:rsidP="004C4DAA">
            <w:pPr>
              <w:tabs>
                <w:tab w:val="left" w:pos="5707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C4D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ab/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:rsidR="004C4DAA" w:rsidRPr="004C4DAA" w:rsidRDefault="004C4DAA" w:rsidP="004C4DA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C4DA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PODPIS(Y):</w:t>
      </w: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C4DAA" w:rsidRPr="004C4DAA" w:rsidRDefault="004C4DAA" w:rsidP="004C4D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C4DAA" w:rsidRPr="004C4DAA" w:rsidRDefault="004C4DAA" w:rsidP="004C4D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C4DA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(miejscowość), dnia ………….……. r. </w:t>
      </w:r>
    </w:p>
    <w:p w:rsidR="004C4DAA" w:rsidRPr="004C4DAA" w:rsidRDefault="004C4DAA" w:rsidP="004C4D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C4DA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                                                      …………………………………………</w:t>
      </w:r>
    </w:p>
    <w:p w:rsidR="004C4DAA" w:rsidRPr="004C4DAA" w:rsidRDefault="004C4DAA" w:rsidP="004C4DAA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4C4DAA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                          (podpis)</w:t>
      </w:r>
    </w:p>
    <w:p w:rsidR="007163BB" w:rsidRPr="00BE12E5" w:rsidRDefault="004C4DAA" w:rsidP="00450F1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bookmarkStart w:id="0" w:name="_GoBack"/>
      <w:bookmarkEnd w:id="0"/>
      <w:r w:rsidRPr="004C4DAA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</w:p>
    <w:sectPr w:rsidR="007163BB" w:rsidRPr="00BE12E5" w:rsidSect="004C4DA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193"/>
    <w:rsid w:val="00450F11"/>
    <w:rsid w:val="004C4DAA"/>
    <w:rsid w:val="007163BB"/>
    <w:rsid w:val="00936193"/>
    <w:rsid w:val="00BE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C4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C4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A9044-107C-405B-9358-643C5FCBB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837</Words>
  <Characters>5027</Characters>
  <Application>Microsoft Office Word</Application>
  <DocSecurity>0</DocSecurity>
  <Lines>41</Lines>
  <Paragraphs>11</Paragraphs>
  <ScaleCrop>false</ScaleCrop>
  <Company>Microsoft</Company>
  <LinksUpToDate>false</LinksUpToDate>
  <CharactersWithSpaces>5853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4</cp:revision>
  <dcterms:created xsi:type="dcterms:W3CDTF">2021-10-19T12:19:00Z</dcterms:created>
  <dcterms:modified xsi:type="dcterms:W3CDTF">2021-10-19T12:21:00Z</dcterms:modified>
</cp:coreProperties>
</file>