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9FE75F" w14:textId="7ED14700" w:rsidR="006E57C9" w:rsidRPr="006E57C9" w:rsidRDefault="006E57C9" w:rsidP="006E57C9">
      <w:pPr>
        <w:jc w:val="right"/>
        <w:rPr>
          <w:b/>
        </w:rPr>
      </w:pPr>
      <w:r w:rsidRPr="006E57C9">
        <w:rPr>
          <w:b/>
          <w:i/>
          <w:iCs/>
        </w:rPr>
        <w:t>NR SPRAWY</w:t>
      </w:r>
      <w:r w:rsidRPr="006E57C9">
        <w:rPr>
          <w:b/>
          <w:i/>
          <w:iCs/>
          <w:color w:val="000000"/>
        </w:rPr>
        <w:t xml:space="preserve">:       </w:t>
      </w:r>
      <w:r w:rsidRPr="006E57C9">
        <w:rPr>
          <w:b/>
        </w:rPr>
        <w:t>CI.250.</w:t>
      </w:r>
      <w:r w:rsidR="00A47DE7">
        <w:rPr>
          <w:b/>
        </w:rPr>
        <w:t>3</w:t>
      </w:r>
      <w:r w:rsidRPr="006E57C9">
        <w:rPr>
          <w:b/>
        </w:rPr>
        <w:t xml:space="preserve">.2022 </w:t>
      </w:r>
    </w:p>
    <w:p w14:paraId="5A7C0000" w14:textId="66F9F91F" w:rsidR="006E57C9" w:rsidRPr="006E57C9" w:rsidRDefault="006E57C9" w:rsidP="006E57C9">
      <w:pPr>
        <w:jc w:val="right"/>
        <w:rPr>
          <w:b/>
        </w:rPr>
      </w:pPr>
      <w:r w:rsidRPr="006E57C9">
        <w:rPr>
          <w:b/>
        </w:rPr>
        <w:t>SZP.250.</w:t>
      </w:r>
      <w:r w:rsidR="00B45777">
        <w:rPr>
          <w:b/>
        </w:rPr>
        <w:t>6</w:t>
      </w:r>
      <w:r w:rsidR="00A47DE7">
        <w:rPr>
          <w:b/>
        </w:rPr>
        <w:t>7</w:t>
      </w:r>
      <w:r w:rsidRPr="006E57C9">
        <w:rPr>
          <w:b/>
        </w:rPr>
        <w:t xml:space="preserve">.2022 </w:t>
      </w:r>
    </w:p>
    <w:p w14:paraId="6218EDB1" w14:textId="77777777" w:rsidR="006E57C9" w:rsidRPr="006E57C9" w:rsidRDefault="006E57C9" w:rsidP="006E57C9">
      <w:pPr>
        <w:jc w:val="right"/>
        <w:rPr>
          <w:b/>
        </w:rPr>
      </w:pPr>
      <w:r w:rsidRPr="006E57C9">
        <w:rPr>
          <w:b/>
        </w:rPr>
        <w:tab/>
      </w:r>
      <w:r w:rsidRPr="006E57C9">
        <w:rPr>
          <w:b/>
        </w:rPr>
        <w:tab/>
      </w:r>
    </w:p>
    <w:p w14:paraId="71639C81" w14:textId="77777777" w:rsidR="006E57C9" w:rsidRPr="006E57C9" w:rsidRDefault="006E57C9" w:rsidP="006E57C9">
      <w:pPr>
        <w:jc w:val="right"/>
        <w:rPr>
          <w:b/>
        </w:rPr>
      </w:pPr>
    </w:p>
    <w:p w14:paraId="1577EEB6" w14:textId="77777777" w:rsidR="006E57C9" w:rsidRPr="006E57C9" w:rsidRDefault="006E57C9" w:rsidP="006E57C9">
      <w:pPr>
        <w:rPr>
          <w:b/>
          <w:i/>
          <w:iCs/>
          <w:u w:val="single"/>
        </w:rPr>
      </w:pPr>
      <w:bookmarkStart w:id="0" w:name="_GoBack"/>
      <w:r w:rsidRPr="006E57C9">
        <w:rPr>
          <w:b/>
          <w:i/>
          <w:iCs/>
          <w:u w:val="single"/>
        </w:rPr>
        <w:t>Załącznik nr 1.1 do SWZ  –  opis przedmiotu zamówienia</w:t>
      </w:r>
    </w:p>
    <w:bookmarkEnd w:id="0"/>
    <w:p w14:paraId="350D7AAF" w14:textId="77777777" w:rsidR="006E57C9" w:rsidRPr="006E57C9" w:rsidRDefault="006E57C9" w:rsidP="006E57C9">
      <w:pPr>
        <w:spacing w:before="240" w:line="276" w:lineRule="auto"/>
        <w:jc w:val="center"/>
        <w:rPr>
          <w:rFonts w:ascii="SGGW Mastro" w:hAnsi="SGGW Mastro"/>
          <w:b/>
        </w:rPr>
      </w:pPr>
    </w:p>
    <w:p w14:paraId="612858C0" w14:textId="77777777" w:rsidR="006E57C9" w:rsidRPr="006E57C9" w:rsidRDefault="006E57C9" w:rsidP="006E57C9">
      <w:pPr>
        <w:widowControl w:val="0"/>
        <w:shd w:val="clear" w:color="auto" w:fill="BFBFBF"/>
        <w:autoSpaceDE w:val="0"/>
        <w:autoSpaceDN w:val="0"/>
        <w:spacing w:line="360" w:lineRule="auto"/>
        <w:ind w:right="38"/>
        <w:jc w:val="center"/>
        <w:rPr>
          <w:b/>
          <w:sz w:val="32"/>
          <w:szCs w:val="28"/>
        </w:rPr>
      </w:pPr>
      <w:r w:rsidRPr="006E57C9">
        <w:rPr>
          <w:b/>
          <w:sz w:val="28"/>
          <w:szCs w:val="28"/>
        </w:rPr>
        <w:softHyphen/>
      </w:r>
      <w:r w:rsidRPr="006E57C9">
        <w:rPr>
          <w:b/>
          <w:sz w:val="28"/>
          <w:szCs w:val="28"/>
        </w:rPr>
        <w:softHyphen/>
      </w:r>
      <w:r w:rsidRPr="006E57C9">
        <w:rPr>
          <w:b/>
          <w:sz w:val="32"/>
          <w:szCs w:val="28"/>
        </w:rPr>
        <w:t>OPIS PRZEDMIOTU ZAMÓWIENIA</w:t>
      </w:r>
    </w:p>
    <w:p w14:paraId="63E19B09" w14:textId="77777777" w:rsidR="006E57C9" w:rsidRPr="006E57C9" w:rsidRDefault="006E57C9" w:rsidP="006E57C9">
      <w:pPr>
        <w:widowControl w:val="0"/>
        <w:shd w:val="clear" w:color="auto" w:fill="BFBFBF"/>
        <w:autoSpaceDE w:val="0"/>
        <w:autoSpaceDN w:val="0"/>
        <w:spacing w:line="360" w:lineRule="auto"/>
        <w:ind w:right="38"/>
        <w:jc w:val="center"/>
        <w:rPr>
          <w:b/>
          <w:sz w:val="28"/>
        </w:rPr>
      </w:pPr>
    </w:p>
    <w:p w14:paraId="66928629" w14:textId="77777777" w:rsidR="00B55D46" w:rsidRDefault="006E57C9" w:rsidP="00B55D46">
      <w:pPr>
        <w:widowControl w:val="0"/>
        <w:shd w:val="clear" w:color="auto" w:fill="BFBFBF"/>
        <w:autoSpaceDE w:val="0"/>
        <w:autoSpaceDN w:val="0"/>
        <w:spacing w:line="360" w:lineRule="auto"/>
        <w:ind w:right="38"/>
        <w:jc w:val="center"/>
        <w:rPr>
          <w:b/>
          <w:sz w:val="28"/>
        </w:rPr>
      </w:pPr>
      <w:r w:rsidRPr="006E57C9">
        <w:rPr>
          <w:b/>
          <w:sz w:val="28"/>
        </w:rPr>
        <w:t>ZADANIE 1</w:t>
      </w:r>
    </w:p>
    <w:p w14:paraId="252E92E1" w14:textId="1E31B4FA" w:rsidR="006E57C9" w:rsidRPr="00B55D46" w:rsidRDefault="00B55D46" w:rsidP="00B55D46">
      <w:pPr>
        <w:widowControl w:val="0"/>
        <w:shd w:val="clear" w:color="auto" w:fill="BFBFBF"/>
        <w:autoSpaceDE w:val="0"/>
        <w:autoSpaceDN w:val="0"/>
        <w:spacing w:line="360" w:lineRule="auto"/>
        <w:ind w:right="38"/>
        <w:jc w:val="center"/>
        <w:rPr>
          <w:b/>
          <w:sz w:val="28"/>
        </w:rPr>
      </w:pPr>
      <w:r w:rsidRPr="00B55D46">
        <w:rPr>
          <w:b/>
          <w:sz w:val="28"/>
        </w:rPr>
        <w:t>Dostawa serwerów, serwera pamięci masowej, przełączników oraz oprogramowania do wirtualizacji wraz z instalacją i konfiguracją</w:t>
      </w:r>
    </w:p>
    <w:p w14:paraId="43C0435D" w14:textId="77777777" w:rsidR="00B55D46" w:rsidRPr="00B55D46" w:rsidRDefault="00B55D46" w:rsidP="00B55D46">
      <w:pPr>
        <w:spacing w:after="160" w:line="259" w:lineRule="auto"/>
        <w:rPr>
          <w:rFonts w:eastAsia="Calibri"/>
          <w:sz w:val="22"/>
          <w:szCs w:val="22"/>
          <w:lang w:eastAsia="en-US"/>
        </w:rPr>
      </w:pPr>
    </w:p>
    <w:p w14:paraId="41E5311C" w14:textId="77777777" w:rsidR="00B55D46" w:rsidRPr="00B55D46" w:rsidRDefault="00B55D46" w:rsidP="00B55D46">
      <w:pPr>
        <w:rPr>
          <w:rFonts w:eastAsia="Calibri"/>
          <w:sz w:val="22"/>
          <w:szCs w:val="22"/>
          <w:lang w:eastAsia="en-US"/>
        </w:rPr>
      </w:pPr>
    </w:p>
    <w:p w14:paraId="1099CF59" w14:textId="77777777" w:rsidR="00B55D46" w:rsidRPr="00B55D46" w:rsidRDefault="00B55D46" w:rsidP="00B55D46">
      <w:pPr>
        <w:rPr>
          <w:rFonts w:eastAsia="Calibri"/>
          <w:sz w:val="22"/>
          <w:szCs w:val="22"/>
          <w:lang w:eastAsia="en-US"/>
        </w:rPr>
      </w:pPr>
    </w:p>
    <w:p w14:paraId="1F868AB2" w14:textId="77777777" w:rsidR="00B55D46" w:rsidRDefault="00B55D46" w:rsidP="00B55D46">
      <w:pPr>
        <w:keepNext/>
        <w:keepLines/>
        <w:spacing w:before="240" w:line="259" w:lineRule="auto"/>
        <w:outlineLvl w:val="0"/>
        <w:rPr>
          <w:color w:val="2E74B5"/>
          <w:sz w:val="32"/>
          <w:szCs w:val="32"/>
        </w:rPr>
      </w:pPr>
      <w:bookmarkStart w:id="1" w:name="_Toc119576221"/>
      <w:bookmarkStart w:id="2" w:name="_Hlk107405032"/>
    </w:p>
    <w:p w14:paraId="256FF7DC" w14:textId="77777777" w:rsidR="00B55D46" w:rsidRDefault="00B55D46" w:rsidP="00B55D46">
      <w:pPr>
        <w:keepNext/>
        <w:keepLines/>
        <w:spacing w:before="240" w:line="259" w:lineRule="auto"/>
        <w:outlineLvl w:val="0"/>
        <w:rPr>
          <w:color w:val="2E74B5"/>
          <w:sz w:val="32"/>
          <w:szCs w:val="32"/>
        </w:rPr>
      </w:pPr>
      <w:r>
        <w:rPr>
          <w:color w:val="2E74B5"/>
          <w:sz w:val="32"/>
          <w:szCs w:val="32"/>
        </w:rPr>
        <w:t>Spis treści:</w:t>
      </w:r>
    </w:p>
    <w:p w14:paraId="043D49F6" w14:textId="74C75A6F" w:rsidR="00B55D46" w:rsidRDefault="00B55D46" w:rsidP="006F499F">
      <w:pPr>
        <w:keepNext/>
        <w:keepLines/>
        <w:spacing w:line="360" w:lineRule="auto"/>
        <w:jc w:val="both"/>
        <w:outlineLvl w:val="0"/>
        <w:rPr>
          <w:color w:val="000000" w:themeColor="text1"/>
          <w:szCs w:val="32"/>
        </w:rPr>
      </w:pPr>
      <w:r>
        <w:rPr>
          <w:color w:val="000000" w:themeColor="text1"/>
          <w:szCs w:val="32"/>
        </w:rPr>
        <w:t xml:space="preserve">Dostawa serwerów, pamięci masowej, przełączników oraz oprogramowania do wirtualizacji wraz </w:t>
      </w:r>
      <w:r w:rsidR="006F499F">
        <w:rPr>
          <w:color w:val="000000" w:themeColor="text1"/>
          <w:szCs w:val="32"/>
        </w:rPr>
        <w:br/>
      </w:r>
      <w:r>
        <w:rPr>
          <w:color w:val="000000" w:themeColor="text1"/>
          <w:szCs w:val="32"/>
        </w:rPr>
        <w:t>z instalacją i konfiguracją ……………………………………………………………………</w:t>
      </w:r>
      <w:r w:rsidR="006F499F">
        <w:rPr>
          <w:color w:val="000000" w:themeColor="text1"/>
          <w:szCs w:val="32"/>
        </w:rPr>
        <w:t>.</w:t>
      </w:r>
      <w:r>
        <w:rPr>
          <w:color w:val="000000" w:themeColor="text1"/>
          <w:szCs w:val="32"/>
        </w:rPr>
        <w:t>………...</w:t>
      </w:r>
      <w:r w:rsidR="006F499F">
        <w:rPr>
          <w:color w:val="000000" w:themeColor="text1"/>
          <w:szCs w:val="32"/>
        </w:rPr>
        <w:t>..</w:t>
      </w:r>
      <w:r>
        <w:rPr>
          <w:color w:val="000000" w:themeColor="text1"/>
          <w:szCs w:val="32"/>
        </w:rPr>
        <w:t>. 2</w:t>
      </w:r>
      <w:r w:rsidR="006F499F">
        <w:rPr>
          <w:color w:val="000000" w:themeColor="text1"/>
          <w:szCs w:val="32"/>
        </w:rPr>
        <w:t>5</w:t>
      </w:r>
    </w:p>
    <w:p w14:paraId="49A041C7" w14:textId="33DBE416" w:rsidR="00B55D46" w:rsidRPr="006F499F" w:rsidRDefault="00B55D46" w:rsidP="00AD4B01">
      <w:pPr>
        <w:pStyle w:val="Akapitzlist"/>
        <w:keepNext/>
        <w:keepLines/>
        <w:numPr>
          <w:ilvl w:val="0"/>
          <w:numId w:val="109"/>
        </w:numPr>
        <w:spacing w:line="360" w:lineRule="auto"/>
        <w:jc w:val="both"/>
        <w:outlineLvl w:val="0"/>
        <w:rPr>
          <w:color w:val="000000" w:themeColor="text1"/>
          <w:szCs w:val="32"/>
        </w:rPr>
      </w:pPr>
      <w:r>
        <w:rPr>
          <w:rFonts w:ascii="Times New Roman" w:hAnsi="Times New Roman" w:cs="Times New Roman"/>
          <w:color w:val="000000" w:themeColor="text1"/>
          <w:sz w:val="24"/>
          <w:szCs w:val="32"/>
        </w:rPr>
        <w:t>Dostawa infrastruktury i oprogramowania ……………………………………………………</w:t>
      </w:r>
      <w:r w:rsidR="006F499F">
        <w:rPr>
          <w:rFonts w:ascii="Times New Roman" w:hAnsi="Times New Roman" w:cs="Times New Roman"/>
          <w:color w:val="000000" w:themeColor="text1"/>
          <w:sz w:val="24"/>
          <w:szCs w:val="32"/>
        </w:rPr>
        <w:t>..</w:t>
      </w:r>
      <w:r>
        <w:rPr>
          <w:rFonts w:ascii="Times New Roman" w:hAnsi="Times New Roman" w:cs="Times New Roman"/>
          <w:color w:val="000000" w:themeColor="text1"/>
          <w:sz w:val="24"/>
          <w:szCs w:val="32"/>
        </w:rPr>
        <w:t>… 2</w:t>
      </w:r>
      <w:r w:rsidR="006F499F">
        <w:rPr>
          <w:rFonts w:ascii="Times New Roman" w:hAnsi="Times New Roman" w:cs="Times New Roman"/>
          <w:color w:val="000000" w:themeColor="text1"/>
          <w:sz w:val="24"/>
          <w:szCs w:val="32"/>
        </w:rPr>
        <w:t>5</w:t>
      </w:r>
    </w:p>
    <w:p w14:paraId="59454F56" w14:textId="3CAEBA8F" w:rsidR="006F499F" w:rsidRPr="006F499F" w:rsidRDefault="006F499F" w:rsidP="00AD4B01">
      <w:pPr>
        <w:pStyle w:val="Akapitzlist"/>
        <w:keepNext/>
        <w:keepLines/>
        <w:numPr>
          <w:ilvl w:val="0"/>
          <w:numId w:val="110"/>
        </w:numPr>
        <w:spacing w:before="240" w:line="360" w:lineRule="auto"/>
        <w:jc w:val="both"/>
        <w:outlineLvl w:val="0"/>
        <w:rPr>
          <w:rFonts w:ascii="Times New Roman" w:hAnsi="Times New Roman" w:cs="Times New Roman"/>
          <w:color w:val="000000" w:themeColor="text1"/>
          <w:sz w:val="24"/>
          <w:szCs w:val="24"/>
        </w:rPr>
      </w:pPr>
      <w:r w:rsidRPr="006F499F">
        <w:rPr>
          <w:rFonts w:ascii="Times New Roman" w:hAnsi="Times New Roman" w:cs="Times New Roman"/>
          <w:color w:val="000000" w:themeColor="text1"/>
          <w:sz w:val="24"/>
          <w:szCs w:val="24"/>
        </w:rPr>
        <w:t>Serwery</w:t>
      </w:r>
      <w:r>
        <w:rPr>
          <w:rFonts w:ascii="Times New Roman" w:hAnsi="Times New Roman" w:cs="Times New Roman"/>
          <w:color w:val="000000" w:themeColor="text1"/>
          <w:sz w:val="24"/>
          <w:szCs w:val="24"/>
        </w:rPr>
        <w:t xml:space="preserve"> …………………………………………………………………………………... 25-28</w:t>
      </w:r>
    </w:p>
    <w:p w14:paraId="0770791A" w14:textId="348C5523" w:rsidR="006F499F" w:rsidRPr="006F499F" w:rsidRDefault="006F499F" w:rsidP="00AD4B01">
      <w:pPr>
        <w:pStyle w:val="Akapitzlist"/>
        <w:keepNext/>
        <w:keepLines/>
        <w:numPr>
          <w:ilvl w:val="0"/>
          <w:numId w:val="110"/>
        </w:numPr>
        <w:spacing w:before="240" w:line="360" w:lineRule="auto"/>
        <w:jc w:val="both"/>
        <w:outlineLvl w:val="0"/>
        <w:rPr>
          <w:rFonts w:ascii="Times New Roman" w:hAnsi="Times New Roman" w:cs="Times New Roman"/>
          <w:color w:val="000000" w:themeColor="text1"/>
          <w:sz w:val="24"/>
          <w:szCs w:val="24"/>
        </w:rPr>
      </w:pPr>
      <w:r w:rsidRPr="006F499F">
        <w:rPr>
          <w:rFonts w:ascii="Times New Roman" w:hAnsi="Times New Roman" w:cs="Times New Roman"/>
          <w:color w:val="000000" w:themeColor="text1"/>
          <w:sz w:val="24"/>
          <w:szCs w:val="24"/>
        </w:rPr>
        <w:t>Serwer pamięci masowej</w:t>
      </w:r>
      <w:r>
        <w:rPr>
          <w:rFonts w:ascii="Times New Roman" w:hAnsi="Times New Roman" w:cs="Times New Roman"/>
          <w:color w:val="000000" w:themeColor="text1"/>
          <w:sz w:val="24"/>
          <w:szCs w:val="24"/>
        </w:rPr>
        <w:t xml:space="preserve"> ………………………………………………………………… 28-29</w:t>
      </w:r>
    </w:p>
    <w:p w14:paraId="5DEEBBD9" w14:textId="7E357F52" w:rsidR="006F499F" w:rsidRPr="006F499F" w:rsidRDefault="006F499F" w:rsidP="00AD4B01">
      <w:pPr>
        <w:pStyle w:val="Akapitzlist"/>
        <w:keepNext/>
        <w:keepLines/>
        <w:numPr>
          <w:ilvl w:val="0"/>
          <w:numId w:val="110"/>
        </w:numPr>
        <w:spacing w:before="240" w:line="360" w:lineRule="auto"/>
        <w:jc w:val="both"/>
        <w:outlineLvl w:val="0"/>
        <w:rPr>
          <w:rFonts w:ascii="Times New Roman" w:hAnsi="Times New Roman" w:cs="Times New Roman"/>
          <w:color w:val="000000" w:themeColor="text1"/>
          <w:sz w:val="24"/>
          <w:szCs w:val="24"/>
        </w:rPr>
      </w:pPr>
      <w:r w:rsidRPr="006F499F">
        <w:rPr>
          <w:rFonts w:ascii="Times New Roman" w:hAnsi="Times New Roman" w:cs="Times New Roman"/>
          <w:color w:val="000000" w:themeColor="text1"/>
          <w:sz w:val="24"/>
          <w:szCs w:val="24"/>
        </w:rPr>
        <w:t>Przełączniki sieci SAN/LAN</w:t>
      </w:r>
      <w:r>
        <w:rPr>
          <w:rFonts w:ascii="Times New Roman" w:hAnsi="Times New Roman" w:cs="Times New Roman"/>
          <w:color w:val="000000" w:themeColor="text1"/>
          <w:sz w:val="24"/>
          <w:szCs w:val="24"/>
        </w:rPr>
        <w:t xml:space="preserve"> …………………………………………………………….. 29-32</w:t>
      </w:r>
    </w:p>
    <w:p w14:paraId="1513C5A2" w14:textId="7E8D5AA5" w:rsidR="006F499F" w:rsidRPr="006F499F" w:rsidRDefault="006F499F" w:rsidP="00AD4B01">
      <w:pPr>
        <w:pStyle w:val="Akapitzlist"/>
        <w:keepNext/>
        <w:keepLines/>
        <w:numPr>
          <w:ilvl w:val="0"/>
          <w:numId w:val="110"/>
        </w:numPr>
        <w:spacing w:before="240" w:line="360" w:lineRule="auto"/>
        <w:jc w:val="both"/>
        <w:outlineLvl w:val="0"/>
        <w:rPr>
          <w:rFonts w:ascii="Times New Roman" w:hAnsi="Times New Roman" w:cs="Times New Roman"/>
          <w:color w:val="000000" w:themeColor="text1"/>
          <w:sz w:val="24"/>
          <w:szCs w:val="24"/>
        </w:rPr>
      </w:pPr>
      <w:r w:rsidRPr="006F499F">
        <w:rPr>
          <w:rFonts w:ascii="Times New Roman" w:hAnsi="Times New Roman" w:cs="Times New Roman"/>
          <w:color w:val="000000" w:themeColor="text1"/>
          <w:sz w:val="24"/>
          <w:szCs w:val="24"/>
        </w:rPr>
        <w:t>Oprogramowanie do wirtualizacji</w:t>
      </w:r>
      <w:r>
        <w:rPr>
          <w:rFonts w:ascii="Times New Roman" w:hAnsi="Times New Roman" w:cs="Times New Roman"/>
          <w:color w:val="000000" w:themeColor="text1"/>
          <w:sz w:val="24"/>
          <w:szCs w:val="24"/>
        </w:rPr>
        <w:t xml:space="preserve"> ………………………………………………………... 32-37</w:t>
      </w:r>
    </w:p>
    <w:p w14:paraId="1A1E1690" w14:textId="2CCAF814" w:rsidR="00B55D46" w:rsidRDefault="00B55D46" w:rsidP="00AD4B01">
      <w:pPr>
        <w:pStyle w:val="Akapitzlist"/>
        <w:keepNext/>
        <w:keepLines/>
        <w:numPr>
          <w:ilvl w:val="0"/>
          <w:numId w:val="109"/>
        </w:numPr>
        <w:spacing w:before="240" w:line="360" w:lineRule="auto"/>
        <w:jc w:val="both"/>
        <w:outlineLvl w:val="0"/>
        <w:rPr>
          <w:rFonts w:ascii="Times New Roman" w:hAnsi="Times New Roman" w:cs="Times New Roman"/>
          <w:color w:val="000000" w:themeColor="text1"/>
          <w:sz w:val="24"/>
          <w:szCs w:val="32"/>
        </w:rPr>
      </w:pPr>
      <w:r w:rsidRPr="00AE097E">
        <w:rPr>
          <w:rFonts w:ascii="Times New Roman" w:hAnsi="Times New Roman" w:cs="Times New Roman"/>
          <w:color w:val="000000" w:themeColor="text1"/>
          <w:sz w:val="24"/>
          <w:szCs w:val="32"/>
        </w:rPr>
        <w:t>Instalacja i konfiguracja dostarczonej infrastruktury i oprogramowania</w:t>
      </w:r>
      <w:r w:rsidR="00AE097E">
        <w:rPr>
          <w:rFonts w:ascii="Times New Roman" w:hAnsi="Times New Roman" w:cs="Times New Roman"/>
          <w:color w:val="000000" w:themeColor="text1"/>
          <w:sz w:val="24"/>
          <w:szCs w:val="32"/>
        </w:rPr>
        <w:t xml:space="preserve"> ………………………</w:t>
      </w:r>
      <w:r w:rsidR="006F499F">
        <w:rPr>
          <w:rFonts w:ascii="Times New Roman" w:hAnsi="Times New Roman" w:cs="Times New Roman"/>
          <w:color w:val="000000" w:themeColor="text1"/>
          <w:sz w:val="24"/>
          <w:szCs w:val="32"/>
        </w:rPr>
        <w:t>...</w:t>
      </w:r>
      <w:r w:rsidR="00AE097E">
        <w:rPr>
          <w:rFonts w:ascii="Times New Roman" w:hAnsi="Times New Roman" w:cs="Times New Roman"/>
          <w:color w:val="000000" w:themeColor="text1"/>
          <w:sz w:val="24"/>
          <w:szCs w:val="32"/>
        </w:rPr>
        <w:t xml:space="preserve">. </w:t>
      </w:r>
      <w:r w:rsidR="006F499F">
        <w:rPr>
          <w:rFonts w:ascii="Times New Roman" w:hAnsi="Times New Roman" w:cs="Times New Roman"/>
          <w:color w:val="000000" w:themeColor="text1"/>
          <w:sz w:val="24"/>
          <w:szCs w:val="32"/>
        </w:rPr>
        <w:t>37</w:t>
      </w:r>
    </w:p>
    <w:p w14:paraId="6C559210" w14:textId="2DF66CDF" w:rsidR="00AE097E" w:rsidRDefault="006F499F" w:rsidP="00AD4B01">
      <w:pPr>
        <w:pStyle w:val="Akapitzlist"/>
        <w:keepNext/>
        <w:keepLines/>
        <w:numPr>
          <w:ilvl w:val="0"/>
          <w:numId w:val="109"/>
        </w:numPr>
        <w:spacing w:before="240" w:line="360" w:lineRule="auto"/>
        <w:jc w:val="both"/>
        <w:outlineLvl w:val="0"/>
        <w:rPr>
          <w:rFonts w:ascii="Times New Roman" w:hAnsi="Times New Roman" w:cs="Times New Roman"/>
          <w:color w:val="000000" w:themeColor="text1"/>
          <w:sz w:val="24"/>
          <w:szCs w:val="32"/>
        </w:rPr>
      </w:pPr>
      <w:r>
        <w:rPr>
          <w:rFonts w:ascii="Times New Roman" w:hAnsi="Times New Roman" w:cs="Times New Roman"/>
          <w:color w:val="000000" w:themeColor="text1"/>
          <w:sz w:val="24"/>
          <w:szCs w:val="32"/>
        </w:rPr>
        <w:t>Gwarancja i wsparcie serwisowe ………………………………………………………………… 38</w:t>
      </w:r>
    </w:p>
    <w:p w14:paraId="67CC781B" w14:textId="2398F927" w:rsidR="006F499F" w:rsidRDefault="006F499F" w:rsidP="00AD4B01">
      <w:pPr>
        <w:pStyle w:val="Akapitzlist"/>
        <w:keepNext/>
        <w:keepLines/>
        <w:numPr>
          <w:ilvl w:val="0"/>
          <w:numId w:val="109"/>
        </w:numPr>
        <w:spacing w:before="240" w:line="360" w:lineRule="auto"/>
        <w:jc w:val="both"/>
        <w:outlineLvl w:val="0"/>
        <w:rPr>
          <w:rFonts w:ascii="Times New Roman" w:hAnsi="Times New Roman" w:cs="Times New Roman"/>
          <w:color w:val="000000" w:themeColor="text1"/>
          <w:sz w:val="24"/>
          <w:szCs w:val="32"/>
        </w:rPr>
      </w:pPr>
      <w:r>
        <w:rPr>
          <w:rFonts w:ascii="Times New Roman" w:hAnsi="Times New Roman" w:cs="Times New Roman"/>
          <w:color w:val="000000" w:themeColor="text1"/>
          <w:sz w:val="24"/>
          <w:szCs w:val="32"/>
        </w:rPr>
        <w:t>Odbiór i dokumentacja powykonawcza …………………………………………………………. 38</w:t>
      </w:r>
    </w:p>
    <w:p w14:paraId="0E753ACC" w14:textId="1A80C192" w:rsidR="006F499F" w:rsidRPr="00AE097E" w:rsidRDefault="006F499F" w:rsidP="00AD4B01">
      <w:pPr>
        <w:pStyle w:val="Akapitzlist"/>
        <w:keepNext/>
        <w:keepLines/>
        <w:numPr>
          <w:ilvl w:val="0"/>
          <w:numId w:val="109"/>
        </w:numPr>
        <w:spacing w:before="240" w:line="360" w:lineRule="auto"/>
        <w:jc w:val="both"/>
        <w:outlineLvl w:val="0"/>
        <w:rPr>
          <w:rFonts w:ascii="Times New Roman" w:hAnsi="Times New Roman" w:cs="Times New Roman"/>
          <w:color w:val="000000" w:themeColor="text1"/>
          <w:sz w:val="24"/>
          <w:szCs w:val="32"/>
        </w:rPr>
      </w:pPr>
      <w:r>
        <w:rPr>
          <w:rFonts w:ascii="Times New Roman" w:hAnsi="Times New Roman" w:cs="Times New Roman"/>
          <w:color w:val="000000" w:themeColor="text1"/>
          <w:sz w:val="24"/>
          <w:szCs w:val="32"/>
        </w:rPr>
        <w:t>Termin wykonania zamówienia …………………………………………………………………. 38</w:t>
      </w:r>
    </w:p>
    <w:p w14:paraId="0DE4BA38" w14:textId="378DB75D" w:rsidR="00B55D46" w:rsidRPr="00B55D46" w:rsidRDefault="00B55D46" w:rsidP="006F499F">
      <w:pPr>
        <w:pStyle w:val="Akapitzlist"/>
        <w:keepNext/>
        <w:keepLines/>
        <w:numPr>
          <w:ilvl w:val="1"/>
          <w:numId w:val="1"/>
        </w:numPr>
        <w:spacing w:before="240" w:line="360" w:lineRule="auto"/>
        <w:jc w:val="both"/>
        <w:outlineLvl w:val="0"/>
        <w:rPr>
          <w:color w:val="2E74B5"/>
          <w:sz w:val="32"/>
          <w:szCs w:val="32"/>
        </w:rPr>
      </w:pPr>
      <w:r w:rsidRPr="00B55D46">
        <w:rPr>
          <w:color w:val="2E74B5"/>
          <w:sz w:val="32"/>
          <w:szCs w:val="32"/>
        </w:rPr>
        <w:br w:type="page"/>
      </w:r>
    </w:p>
    <w:p w14:paraId="25BCBD1E" w14:textId="1AF04070" w:rsidR="00B55D46" w:rsidRPr="00B55D46" w:rsidRDefault="00B55D46" w:rsidP="00B55D46">
      <w:pPr>
        <w:keepNext/>
        <w:keepLines/>
        <w:spacing w:before="240" w:line="259" w:lineRule="auto"/>
        <w:outlineLvl w:val="0"/>
        <w:rPr>
          <w:color w:val="2E74B5"/>
          <w:sz w:val="32"/>
          <w:szCs w:val="32"/>
          <w:lang w:eastAsia="en-US"/>
        </w:rPr>
      </w:pPr>
      <w:r w:rsidRPr="00B55D46">
        <w:rPr>
          <w:color w:val="2E74B5"/>
          <w:sz w:val="32"/>
          <w:szCs w:val="32"/>
          <w:lang w:eastAsia="en-US"/>
        </w:rPr>
        <w:lastRenderedPageBreak/>
        <w:t>Dostawa serwerów, pamięci masowej, przełączników oraz oprogramowania do wirtualizacji wraz z instalacją i konfiguracją</w:t>
      </w:r>
      <w:bookmarkEnd w:id="1"/>
    </w:p>
    <w:bookmarkEnd w:id="2"/>
    <w:p w14:paraId="54AFE7BD" w14:textId="77777777" w:rsidR="00B55D46" w:rsidRPr="00B55D46" w:rsidRDefault="00B55D46" w:rsidP="00B55D46">
      <w:pPr>
        <w:spacing w:after="160" w:line="259" w:lineRule="auto"/>
        <w:ind w:firstLine="708"/>
        <w:jc w:val="both"/>
        <w:rPr>
          <w:rFonts w:eastAsia="Calibri"/>
          <w:lang w:eastAsia="en-US"/>
        </w:rPr>
      </w:pPr>
    </w:p>
    <w:p w14:paraId="7B5A0E34" w14:textId="77777777" w:rsidR="00B55D46" w:rsidRPr="00B55D46" w:rsidRDefault="00B55D46" w:rsidP="00B55D46">
      <w:pPr>
        <w:spacing w:after="160" w:line="259" w:lineRule="auto"/>
        <w:ind w:firstLine="708"/>
        <w:jc w:val="both"/>
        <w:rPr>
          <w:rFonts w:eastAsia="Calibri"/>
          <w:lang w:eastAsia="en-US"/>
        </w:rPr>
      </w:pPr>
      <w:r w:rsidRPr="00B55D46">
        <w:rPr>
          <w:rFonts w:eastAsia="Calibri"/>
          <w:lang w:eastAsia="en-US"/>
        </w:rPr>
        <w:t xml:space="preserve">W ramach postępowania planowane jest utworzenie środowiska, które umożliwi uruchomienie systemów informatycznych na wirtualnej platformie systemowej, a zastosowane rozwiązania pozwolą na ich integrację z obecnie istniejącą infrastrukturą Zamawiającego. </w:t>
      </w:r>
    </w:p>
    <w:p w14:paraId="48DFEB35" w14:textId="77777777" w:rsidR="00B55D46" w:rsidRPr="00B55D46" w:rsidRDefault="00B55D46" w:rsidP="00B55D46">
      <w:pPr>
        <w:spacing w:after="160" w:line="259" w:lineRule="auto"/>
        <w:ind w:firstLine="708"/>
        <w:jc w:val="both"/>
        <w:rPr>
          <w:rFonts w:eastAsia="Calibri"/>
          <w:lang w:eastAsia="en-US"/>
        </w:rPr>
      </w:pPr>
    </w:p>
    <w:p w14:paraId="514F3615" w14:textId="086ABADB" w:rsidR="00B55D46" w:rsidRPr="00B55D46" w:rsidRDefault="00B55D46" w:rsidP="00AD4B01">
      <w:pPr>
        <w:keepNext/>
        <w:keepLines/>
        <w:numPr>
          <w:ilvl w:val="0"/>
          <w:numId w:val="108"/>
        </w:numPr>
        <w:spacing w:before="40" w:after="160" w:line="259" w:lineRule="auto"/>
        <w:outlineLvl w:val="1"/>
        <w:rPr>
          <w:color w:val="2E74B5"/>
          <w:sz w:val="26"/>
          <w:szCs w:val="26"/>
          <w:lang w:eastAsia="en-US"/>
        </w:rPr>
      </w:pPr>
      <w:bookmarkStart w:id="3" w:name="_Toc119576222"/>
      <w:r w:rsidRPr="00B55D46">
        <w:rPr>
          <w:color w:val="2E74B5"/>
          <w:sz w:val="26"/>
          <w:szCs w:val="26"/>
          <w:lang w:eastAsia="en-US"/>
        </w:rPr>
        <w:t>Dostawa infrastruktury i oprogramowania.</w:t>
      </w:r>
      <w:bookmarkEnd w:id="3"/>
    </w:p>
    <w:p w14:paraId="66DA97B2" w14:textId="77777777" w:rsidR="00B55D46" w:rsidRPr="00B55D46" w:rsidRDefault="00B55D46" w:rsidP="00B55D46">
      <w:pPr>
        <w:spacing w:after="160" w:line="259" w:lineRule="auto"/>
        <w:ind w:firstLine="708"/>
        <w:jc w:val="both"/>
        <w:rPr>
          <w:rFonts w:eastAsia="Calibri"/>
          <w:lang w:eastAsia="en-US"/>
        </w:rPr>
      </w:pPr>
    </w:p>
    <w:p w14:paraId="6AFA8039" w14:textId="77777777" w:rsidR="00B55D46" w:rsidRPr="00B55D46" w:rsidRDefault="00B55D46" w:rsidP="00B55D46">
      <w:pPr>
        <w:spacing w:after="160" w:line="259" w:lineRule="auto"/>
        <w:ind w:firstLine="708"/>
        <w:jc w:val="both"/>
        <w:rPr>
          <w:rFonts w:eastAsia="Calibri"/>
          <w:lang w:eastAsia="en-US"/>
        </w:rPr>
      </w:pPr>
      <w:r w:rsidRPr="00B55D46">
        <w:rPr>
          <w:rFonts w:eastAsia="Calibri"/>
          <w:lang w:eastAsia="en-US"/>
        </w:rPr>
        <w:t>W ramach postepowania Wykonawca musi dostarczyć wymienione poniżej elementy infrastruktury, które zostaną zainstalowane i skonfigurowane zgodnie z wymogami Zamawiającego.</w:t>
      </w:r>
    </w:p>
    <w:p w14:paraId="2715EE83" w14:textId="77777777" w:rsidR="00B55D46" w:rsidRPr="00B55D46" w:rsidRDefault="00B55D46" w:rsidP="00B55D46">
      <w:pPr>
        <w:spacing w:after="160" w:line="259" w:lineRule="auto"/>
        <w:ind w:firstLine="708"/>
        <w:jc w:val="both"/>
        <w:rPr>
          <w:rFonts w:eastAsia="Calibri"/>
          <w:lang w:eastAsia="en-US"/>
        </w:rPr>
      </w:pPr>
    </w:p>
    <w:p w14:paraId="0F6BEF56" w14:textId="5D7E66B8" w:rsidR="00B55D46" w:rsidRPr="00B55D46" w:rsidRDefault="00B55D46" w:rsidP="00AD4B01">
      <w:pPr>
        <w:keepNext/>
        <w:keepLines/>
        <w:numPr>
          <w:ilvl w:val="1"/>
          <w:numId w:val="108"/>
        </w:numPr>
        <w:spacing w:before="40" w:after="160" w:line="259" w:lineRule="auto"/>
        <w:outlineLvl w:val="2"/>
        <w:rPr>
          <w:rFonts w:eastAsiaTheme="majorEastAsia"/>
          <w:color w:val="1F4D78" w:themeColor="accent1" w:themeShade="7F"/>
          <w:lang w:eastAsia="en-US"/>
        </w:rPr>
      </w:pPr>
      <w:bookmarkStart w:id="4" w:name="_Toc119576223"/>
      <w:r w:rsidRPr="00B55D46">
        <w:rPr>
          <w:rFonts w:eastAsiaTheme="majorEastAsia"/>
          <w:color w:val="1F4D78" w:themeColor="accent1" w:themeShade="7F"/>
          <w:lang w:eastAsia="en-US"/>
        </w:rPr>
        <w:t>Serwery</w:t>
      </w:r>
      <w:bookmarkEnd w:id="4"/>
    </w:p>
    <w:p w14:paraId="3AC95E41" w14:textId="77777777" w:rsidR="00B55D46" w:rsidRPr="00B55D46" w:rsidRDefault="00B55D46" w:rsidP="00B55D46">
      <w:pPr>
        <w:spacing w:after="160" w:line="259" w:lineRule="auto"/>
        <w:ind w:firstLine="360"/>
        <w:jc w:val="both"/>
        <w:rPr>
          <w:rFonts w:eastAsia="Calibri"/>
          <w:lang w:eastAsia="en-US"/>
        </w:rPr>
      </w:pPr>
      <w:r w:rsidRPr="00B55D46">
        <w:rPr>
          <w:rFonts w:eastAsia="Calibri"/>
          <w:lang w:eastAsia="en-US"/>
        </w:rPr>
        <w:t>W celu zapewnienia pojemności, redundancji środowiska, rezerwy w przypadku awarii i kompatybilności z posiadanymi urządzeniami, Zamawiający wymaga dostarczenia 3 szt. serwerów, na których zostanie zainstalowane oprogramowanie do wirtualizacji wg poniższej konfiguracji:</w:t>
      </w:r>
    </w:p>
    <w:tbl>
      <w:tblPr>
        <w:tblW w:w="1091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6520"/>
        <w:gridCol w:w="2263"/>
      </w:tblGrid>
      <w:tr w:rsidR="00CF5CF1" w:rsidRPr="00B55D46" w14:paraId="41381D12" w14:textId="7E855C4F" w:rsidTr="00CF5CF1">
        <w:trPr>
          <w:trHeight w:val="708"/>
        </w:trPr>
        <w:tc>
          <w:tcPr>
            <w:tcW w:w="10910" w:type="dxa"/>
            <w:gridSpan w:val="3"/>
            <w:shd w:val="clear" w:color="auto" w:fill="E7E6E6" w:themeFill="background2"/>
            <w:noWrap/>
            <w:vAlign w:val="center"/>
          </w:tcPr>
          <w:p w14:paraId="5D334573" w14:textId="01FB52A4" w:rsidR="00CF5CF1" w:rsidRPr="00CF5CF1" w:rsidRDefault="00CF5CF1" w:rsidP="00B55D46">
            <w:pPr>
              <w:autoSpaceDE w:val="0"/>
              <w:autoSpaceDN w:val="0"/>
              <w:adjustRightInd w:val="0"/>
              <w:jc w:val="center"/>
              <w:rPr>
                <w:b/>
                <w:sz w:val="32"/>
                <w:szCs w:val="22"/>
                <w:lang w:eastAsia="en-US"/>
              </w:rPr>
            </w:pPr>
            <w:r w:rsidRPr="00CF5CF1">
              <w:rPr>
                <w:b/>
                <w:sz w:val="32"/>
                <w:szCs w:val="22"/>
                <w:lang w:eastAsia="en-US"/>
              </w:rPr>
              <w:t>Serwer</w:t>
            </w:r>
          </w:p>
        </w:tc>
      </w:tr>
      <w:tr w:rsidR="00CF5CF1" w:rsidRPr="00B55D46" w14:paraId="26E57555" w14:textId="77777777" w:rsidTr="00CF5CF1">
        <w:trPr>
          <w:trHeight w:val="758"/>
        </w:trPr>
        <w:tc>
          <w:tcPr>
            <w:tcW w:w="10910" w:type="dxa"/>
            <w:gridSpan w:val="3"/>
            <w:shd w:val="clear" w:color="auto" w:fill="E7E6E6" w:themeFill="background2"/>
            <w:noWrap/>
            <w:vAlign w:val="center"/>
          </w:tcPr>
          <w:p w14:paraId="213654E6" w14:textId="59CB9EF1" w:rsidR="00CF5CF1" w:rsidRPr="00CF5CF1" w:rsidRDefault="00CF5CF1" w:rsidP="00CF5CF1">
            <w:pPr>
              <w:autoSpaceDE w:val="0"/>
              <w:autoSpaceDN w:val="0"/>
              <w:adjustRightInd w:val="0"/>
              <w:rPr>
                <w:sz w:val="22"/>
                <w:szCs w:val="22"/>
                <w:lang w:eastAsia="en-US"/>
              </w:rPr>
            </w:pPr>
            <w:r w:rsidRPr="00CF5CF1">
              <w:rPr>
                <w:b/>
                <w:i/>
                <w:szCs w:val="22"/>
                <w:lang w:eastAsia="en-US"/>
              </w:rPr>
              <w:t>Nazwa producenta:</w:t>
            </w:r>
            <w:r w:rsidRPr="00CF5CF1">
              <w:rPr>
                <w:szCs w:val="22"/>
                <w:lang w:eastAsia="en-US"/>
              </w:rPr>
              <w:t xml:space="preserve"> </w:t>
            </w:r>
            <w:r w:rsidRPr="00CF5CF1">
              <w:rPr>
                <w:sz w:val="22"/>
                <w:szCs w:val="22"/>
                <w:lang w:eastAsia="en-US"/>
              </w:rPr>
              <w:t>…………………………………………………</w:t>
            </w:r>
            <w:r>
              <w:rPr>
                <w:sz w:val="22"/>
                <w:szCs w:val="22"/>
                <w:lang w:eastAsia="en-US"/>
              </w:rPr>
              <w:t>…………………………………………………</w:t>
            </w:r>
            <w:r w:rsidRPr="00CF5CF1">
              <w:rPr>
                <w:sz w:val="22"/>
                <w:szCs w:val="22"/>
                <w:lang w:eastAsia="en-US"/>
              </w:rPr>
              <w:t>….</w:t>
            </w:r>
          </w:p>
          <w:p w14:paraId="4A43D23E" w14:textId="7AF16A82" w:rsidR="00CF5CF1" w:rsidRPr="00CF5CF1" w:rsidRDefault="00CF5CF1" w:rsidP="00CF5CF1">
            <w:pPr>
              <w:autoSpaceDE w:val="0"/>
              <w:autoSpaceDN w:val="0"/>
              <w:adjustRightInd w:val="0"/>
              <w:rPr>
                <w:sz w:val="22"/>
                <w:szCs w:val="22"/>
                <w:lang w:eastAsia="en-US"/>
              </w:rPr>
            </w:pPr>
            <w:r w:rsidRPr="00CF5CF1">
              <w:rPr>
                <w:b/>
                <w:i/>
                <w:szCs w:val="22"/>
                <w:lang w:eastAsia="en-US"/>
              </w:rPr>
              <w:t>Model:</w:t>
            </w:r>
            <w:r w:rsidRPr="00CF5CF1">
              <w:rPr>
                <w:b/>
                <w:szCs w:val="22"/>
                <w:lang w:eastAsia="en-US"/>
              </w:rPr>
              <w:t xml:space="preserve"> </w:t>
            </w:r>
            <w:r w:rsidRPr="00CF5CF1">
              <w:rPr>
                <w:sz w:val="22"/>
                <w:szCs w:val="22"/>
                <w:lang w:eastAsia="en-US"/>
              </w:rPr>
              <w:t>…………………………………………………………</w:t>
            </w:r>
            <w:r>
              <w:rPr>
                <w:sz w:val="22"/>
                <w:szCs w:val="22"/>
                <w:lang w:eastAsia="en-US"/>
              </w:rPr>
              <w:t>……………………………………………………..</w:t>
            </w:r>
            <w:r w:rsidRPr="00CF5CF1">
              <w:rPr>
                <w:sz w:val="22"/>
                <w:szCs w:val="22"/>
                <w:lang w:eastAsia="en-US"/>
              </w:rPr>
              <w:t>…….</w:t>
            </w:r>
          </w:p>
        </w:tc>
      </w:tr>
      <w:tr w:rsidR="00CF5CF1" w:rsidRPr="00B55D46" w14:paraId="0167F7AB" w14:textId="12FC2545" w:rsidTr="00CF5CF1">
        <w:trPr>
          <w:trHeight w:val="360"/>
        </w:trPr>
        <w:tc>
          <w:tcPr>
            <w:tcW w:w="2127" w:type="dxa"/>
            <w:shd w:val="clear" w:color="auto" w:fill="auto"/>
            <w:noWrap/>
            <w:vAlign w:val="center"/>
            <w:hideMark/>
          </w:tcPr>
          <w:p w14:paraId="20C01D2C" w14:textId="77777777" w:rsidR="00CF5CF1" w:rsidRPr="00B55D46" w:rsidRDefault="00CF5CF1" w:rsidP="00B55D46">
            <w:pPr>
              <w:jc w:val="center"/>
              <w:rPr>
                <w:b/>
                <w:color w:val="000000"/>
                <w:sz w:val="22"/>
                <w:szCs w:val="22"/>
              </w:rPr>
            </w:pPr>
            <w:r w:rsidRPr="00B55D46">
              <w:rPr>
                <w:b/>
                <w:color w:val="000000"/>
                <w:sz w:val="22"/>
                <w:szCs w:val="22"/>
              </w:rPr>
              <w:t>Nazwa komponentu</w:t>
            </w:r>
          </w:p>
        </w:tc>
        <w:tc>
          <w:tcPr>
            <w:tcW w:w="6520" w:type="dxa"/>
            <w:shd w:val="clear" w:color="auto" w:fill="auto"/>
            <w:noWrap/>
            <w:vAlign w:val="center"/>
            <w:hideMark/>
          </w:tcPr>
          <w:p w14:paraId="052BEE77" w14:textId="77777777" w:rsidR="00CF5CF1" w:rsidRPr="00B55D46" w:rsidRDefault="00CF5CF1" w:rsidP="00B55D46">
            <w:pPr>
              <w:ind w:left="-71"/>
              <w:jc w:val="center"/>
              <w:rPr>
                <w:b/>
                <w:color w:val="000000"/>
                <w:sz w:val="22"/>
                <w:szCs w:val="22"/>
              </w:rPr>
            </w:pPr>
            <w:r w:rsidRPr="00B55D46">
              <w:rPr>
                <w:b/>
                <w:color w:val="000000"/>
                <w:sz w:val="22"/>
                <w:szCs w:val="22"/>
              </w:rPr>
              <w:t xml:space="preserve">Wymagane minimalne parametry techniczne </w:t>
            </w:r>
          </w:p>
        </w:tc>
        <w:tc>
          <w:tcPr>
            <w:tcW w:w="2263" w:type="dxa"/>
          </w:tcPr>
          <w:p w14:paraId="6E2E8F65" w14:textId="7B769B15" w:rsidR="00CF5CF1" w:rsidRPr="00B55D46" w:rsidRDefault="00CF5CF1" w:rsidP="00B55D46">
            <w:pPr>
              <w:ind w:left="-71"/>
              <w:jc w:val="center"/>
              <w:rPr>
                <w:b/>
                <w:color w:val="000000"/>
                <w:sz w:val="22"/>
                <w:szCs w:val="22"/>
              </w:rPr>
            </w:pPr>
            <w:r>
              <w:rPr>
                <w:b/>
                <w:sz w:val="22"/>
                <w:szCs w:val="22"/>
                <w:lang w:eastAsia="en-US"/>
              </w:rPr>
              <w:t>Oferowany parametr / nazwa / model</w:t>
            </w:r>
          </w:p>
        </w:tc>
      </w:tr>
      <w:tr w:rsidR="00CF5CF1" w:rsidRPr="00B55D46" w14:paraId="59803AE4" w14:textId="0B4012E6" w:rsidTr="00CF5CF1">
        <w:trPr>
          <w:trHeight w:val="735"/>
        </w:trPr>
        <w:tc>
          <w:tcPr>
            <w:tcW w:w="2127" w:type="dxa"/>
            <w:noWrap/>
            <w:vAlign w:val="center"/>
            <w:hideMark/>
          </w:tcPr>
          <w:p w14:paraId="0C950396"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Obudowa</w:t>
            </w:r>
          </w:p>
        </w:tc>
        <w:tc>
          <w:tcPr>
            <w:tcW w:w="6520" w:type="dxa"/>
            <w:vAlign w:val="center"/>
          </w:tcPr>
          <w:p w14:paraId="4BB74844" w14:textId="77777777" w:rsidR="00CF5CF1" w:rsidRPr="00B55D46" w:rsidRDefault="00CF5CF1" w:rsidP="00B55D46">
            <w:pPr>
              <w:jc w:val="both"/>
              <w:rPr>
                <w:sz w:val="22"/>
                <w:szCs w:val="22"/>
                <w:lang w:eastAsia="en-US"/>
              </w:rPr>
            </w:pPr>
            <w:r w:rsidRPr="00B55D46">
              <w:rPr>
                <w:sz w:val="22"/>
                <w:szCs w:val="22"/>
                <w:lang w:eastAsia="en-US"/>
              </w:rPr>
              <w:t xml:space="preserve">Obudowa </w:t>
            </w:r>
            <w:proofErr w:type="spellStart"/>
            <w:r w:rsidRPr="00B55D46">
              <w:rPr>
                <w:sz w:val="22"/>
                <w:szCs w:val="22"/>
                <w:lang w:eastAsia="en-US"/>
              </w:rPr>
              <w:t>Rack</w:t>
            </w:r>
            <w:proofErr w:type="spellEnd"/>
            <w:r w:rsidRPr="00B55D46">
              <w:rPr>
                <w:sz w:val="22"/>
                <w:szCs w:val="22"/>
                <w:lang w:eastAsia="en-US"/>
              </w:rPr>
              <w:t xml:space="preserve"> o wysokości maksymalnie </w:t>
            </w:r>
            <w:r w:rsidRPr="00B55D46">
              <w:rPr>
                <w:b/>
                <w:sz w:val="22"/>
                <w:szCs w:val="22"/>
                <w:lang w:eastAsia="en-US"/>
              </w:rPr>
              <w:t>1U</w:t>
            </w:r>
            <w:r w:rsidRPr="00B55D46">
              <w:rPr>
                <w:sz w:val="22"/>
                <w:szCs w:val="22"/>
                <w:lang w:eastAsia="en-US"/>
              </w:rPr>
              <w:t xml:space="preserve"> z możliwością instalacji min. 8 dysków 2,5" Hot-Plug wraz z kompletem wysuwanych szyn umożliwiających montaż w szafie </w:t>
            </w:r>
            <w:proofErr w:type="spellStart"/>
            <w:r w:rsidRPr="00B55D46">
              <w:rPr>
                <w:sz w:val="22"/>
                <w:szCs w:val="22"/>
                <w:lang w:eastAsia="en-US"/>
              </w:rPr>
              <w:t>rack</w:t>
            </w:r>
            <w:proofErr w:type="spellEnd"/>
            <w:r w:rsidRPr="00B55D46">
              <w:rPr>
                <w:sz w:val="22"/>
                <w:szCs w:val="22"/>
                <w:lang w:eastAsia="en-US"/>
              </w:rPr>
              <w:t xml:space="preserve"> i wysuwanie serwera do celów serwisowych oraz organizatorem do kabli. </w:t>
            </w:r>
          </w:p>
          <w:p w14:paraId="515C3593" w14:textId="77777777" w:rsidR="00CF5CF1" w:rsidRPr="00B55D46" w:rsidRDefault="00CF5CF1" w:rsidP="00B55D46">
            <w:pPr>
              <w:jc w:val="both"/>
              <w:rPr>
                <w:sz w:val="22"/>
                <w:szCs w:val="22"/>
                <w:lang w:eastAsia="en-US"/>
              </w:rPr>
            </w:pPr>
            <w:r w:rsidRPr="00B55D46">
              <w:rPr>
                <w:sz w:val="22"/>
                <w:szCs w:val="22"/>
                <w:lang w:eastAsia="en-US"/>
              </w:rPr>
              <w:t>Obudowa z możliwością wyposażenia w kartę umożliwiającą dostęp bezpośredni poprzez urządzenia mobilne - serwer musi posiadać możliwość konfiguracji oraz monitoringu najważniejszych komponentów serwera przy użyciu dedykowanej aplikacji mobilnej min. (Android/ Apple iOS) przy użyciu jednego z protokołów NFC/ BLE/ WIFI.</w:t>
            </w:r>
          </w:p>
        </w:tc>
        <w:tc>
          <w:tcPr>
            <w:tcW w:w="2263" w:type="dxa"/>
          </w:tcPr>
          <w:p w14:paraId="3421C91D" w14:textId="77777777" w:rsidR="00CF5CF1" w:rsidRPr="00B55D46" w:rsidRDefault="00CF5CF1" w:rsidP="00B55D46">
            <w:pPr>
              <w:jc w:val="both"/>
              <w:rPr>
                <w:sz w:val="22"/>
                <w:szCs w:val="22"/>
                <w:lang w:eastAsia="en-US"/>
              </w:rPr>
            </w:pPr>
          </w:p>
        </w:tc>
      </w:tr>
      <w:tr w:rsidR="00CF5CF1" w:rsidRPr="00B55D46" w14:paraId="0E9B6986" w14:textId="0F2D22EC" w:rsidTr="00CF5CF1">
        <w:trPr>
          <w:trHeight w:val="735"/>
        </w:trPr>
        <w:tc>
          <w:tcPr>
            <w:tcW w:w="2127" w:type="dxa"/>
            <w:noWrap/>
            <w:vAlign w:val="center"/>
          </w:tcPr>
          <w:p w14:paraId="27602BA6"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Diagnostyka</w:t>
            </w:r>
          </w:p>
        </w:tc>
        <w:tc>
          <w:tcPr>
            <w:tcW w:w="6520" w:type="dxa"/>
            <w:vAlign w:val="center"/>
          </w:tcPr>
          <w:p w14:paraId="2F774B95" w14:textId="77777777" w:rsidR="00CF5CF1" w:rsidRPr="00B55D46" w:rsidRDefault="00CF5CF1" w:rsidP="00B55D46">
            <w:pPr>
              <w:jc w:val="both"/>
              <w:rPr>
                <w:sz w:val="22"/>
                <w:szCs w:val="22"/>
                <w:lang w:eastAsia="en-US"/>
              </w:rPr>
            </w:pPr>
            <w:r w:rsidRPr="00B55D46">
              <w:rPr>
                <w:sz w:val="22"/>
                <w:szCs w:val="22"/>
                <w:lang w:eastAsia="en-US"/>
              </w:rPr>
              <w:t xml:space="preserve">Panel LCD umieszczony na froncie obudowy, umożliwiający wyświetlenie informacji o stanie procesora, pamięci, dysków, </w:t>
            </w:r>
            <w:proofErr w:type="spellStart"/>
            <w:r w:rsidRPr="00B55D46">
              <w:rPr>
                <w:sz w:val="22"/>
                <w:szCs w:val="22"/>
                <w:lang w:eastAsia="en-US"/>
              </w:rPr>
              <w:t>BIOS’u</w:t>
            </w:r>
            <w:proofErr w:type="spellEnd"/>
            <w:r w:rsidRPr="00B55D46">
              <w:rPr>
                <w:sz w:val="22"/>
                <w:szCs w:val="22"/>
                <w:lang w:eastAsia="en-US"/>
              </w:rPr>
              <w:t>, zasilaniu oraz temperaturze.</w:t>
            </w:r>
          </w:p>
        </w:tc>
        <w:tc>
          <w:tcPr>
            <w:tcW w:w="2263" w:type="dxa"/>
          </w:tcPr>
          <w:p w14:paraId="51A172DA" w14:textId="77777777" w:rsidR="00CF5CF1" w:rsidRPr="00B55D46" w:rsidRDefault="00CF5CF1" w:rsidP="00B55D46">
            <w:pPr>
              <w:jc w:val="both"/>
              <w:rPr>
                <w:sz w:val="22"/>
                <w:szCs w:val="22"/>
                <w:lang w:eastAsia="en-US"/>
              </w:rPr>
            </w:pPr>
          </w:p>
        </w:tc>
      </w:tr>
      <w:tr w:rsidR="00CF5CF1" w:rsidRPr="00B55D46" w14:paraId="03F3F591" w14:textId="39BFFB19" w:rsidTr="00CF5CF1">
        <w:trPr>
          <w:trHeight w:val="45"/>
        </w:trPr>
        <w:tc>
          <w:tcPr>
            <w:tcW w:w="2127" w:type="dxa"/>
            <w:noWrap/>
            <w:vAlign w:val="center"/>
            <w:hideMark/>
          </w:tcPr>
          <w:p w14:paraId="7B2BFDB6"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Płyta główna</w:t>
            </w:r>
          </w:p>
        </w:tc>
        <w:tc>
          <w:tcPr>
            <w:tcW w:w="6520" w:type="dxa"/>
            <w:vAlign w:val="center"/>
            <w:hideMark/>
          </w:tcPr>
          <w:p w14:paraId="61B12C9F" w14:textId="77777777" w:rsidR="00CF5CF1" w:rsidRPr="00B55D46" w:rsidRDefault="00CF5CF1" w:rsidP="00B55D46">
            <w:pPr>
              <w:jc w:val="both"/>
              <w:rPr>
                <w:sz w:val="22"/>
                <w:szCs w:val="22"/>
                <w:lang w:eastAsia="en-US"/>
              </w:rPr>
            </w:pPr>
            <w:r w:rsidRPr="00B55D46">
              <w:rPr>
                <w:sz w:val="22"/>
                <w:szCs w:val="22"/>
                <w:lang w:eastAsia="en-US"/>
              </w:rPr>
              <w:t xml:space="preserve">Płyta główna z możliwością zainstalowania dwóch procesorów. Płyta główna musi być zaprojektowana lub dedykowana przez producenta serwera. </w:t>
            </w:r>
          </w:p>
          <w:p w14:paraId="6509B331" w14:textId="77777777" w:rsidR="00CF5CF1" w:rsidRPr="00B55D46" w:rsidRDefault="00CF5CF1" w:rsidP="00B55D46">
            <w:pPr>
              <w:jc w:val="both"/>
              <w:rPr>
                <w:sz w:val="22"/>
                <w:szCs w:val="22"/>
                <w:lang w:eastAsia="en-US"/>
              </w:rPr>
            </w:pPr>
            <w:r w:rsidRPr="00B55D46">
              <w:rPr>
                <w:sz w:val="22"/>
                <w:szCs w:val="22"/>
                <w:lang w:eastAsia="en-US"/>
              </w:rPr>
              <w:t>Chipset dedykowany przez producenta zainstalowanych procesorów do pracy w serwerach dwuprocesorowych.</w:t>
            </w:r>
          </w:p>
          <w:p w14:paraId="402C3A10" w14:textId="77777777" w:rsidR="00CF5CF1" w:rsidRPr="00B55D46" w:rsidRDefault="00CF5CF1" w:rsidP="00B55D46">
            <w:pPr>
              <w:jc w:val="both"/>
              <w:rPr>
                <w:sz w:val="22"/>
                <w:szCs w:val="22"/>
                <w:lang w:eastAsia="en-US"/>
              </w:rPr>
            </w:pPr>
            <w:r w:rsidRPr="00B55D46">
              <w:rPr>
                <w:sz w:val="22"/>
                <w:szCs w:val="22"/>
                <w:lang w:eastAsia="en-US"/>
              </w:rPr>
              <w:t>Minimum 3 gniazda PCIE x16 4 generacji</w:t>
            </w:r>
          </w:p>
          <w:p w14:paraId="7BBC5ACA" w14:textId="77777777" w:rsidR="00CF5CF1" w:rsidRPr="00B55D46" w:rsidRDefault="00CF5CF1" w:rsidP="00B55D46">
            <w:pPr>
              <w:jc w:val="both"/>
              <w:rPr>
                <w:sz w:val="22"/>
                <w:szCs w:val="22"/>
                <w:lang w:eastAsia="en-US"/>
              </w:rPr>
            </w:pPr>
            <w:r w:rsidRPr="00B55D46">
              <w:rPr>
                <w:sz w:val="22"/>
                <w:szCs w:val="22"/>
                <w:lang w:eastAsia="en-US"/>
              </w:rPr>
              <w:t>Zintegrowana karta graficzna umożliwiająca wyświetlenie w rozdzielczości min. 1600x900</w:t>
            </w:r>
          </w:p>
        </w:tc>
        <w:tc>
          <w:tcPr>
            <w:tcW w:w="2263" w:type="dxa"/>
          </w:tcPr>
          <w:p w14:paraId="1510C91F" w14:textId="77777777" w:rsidR="00CF5CF1" w:rsidRPr="00B55D46" w:rsidRDefault="00CF5CF1" w:rsidP="00B55D46">
            <w:pPr>
              <w:jc w:val="both"/>
              <w:rPr>
                <w:sz w:val="22"/>
                <w:szCs w:val="22"/>
                <w:lang w:eastAsia="en-US"/>
              </w:rPr>
            </w:pPr>
          </w:p>
        </w:tc>
      </w:tr>
      <w:tr w:rsidR="00CF5CF1" w:rsidRPr="00B55D46" w14:paraId="42F3CC0E" w14:textId="40007856" w:rsidTr="00CF5CF1">
        <w:trPr>
          <w:trHeight w:val="240"/>
        </w:trPr>
        <w:tc>
          <w:tcPr>
            <w:tcW w:w="2127" w:type="dxa"/>
            <w:noWrap/>
            <w:vAlign w:val="center"/>
            <w:hideMark/>
          </w:tcPr>
          <w:p w14:paraId="41206AA8"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Procesor</w:t>
            </w:r>
          </w:p>
        </w:tc>
        <w:tc>
          <w:tcPr>
            <w:tcW w:w="6520" w:type="dxa"/>
            <w:vAlign w:val="center"/>
          </w:tcPr>
          <w:p w14:paraId="13A8849A" w14:textId="77777777" w:rsidR="00CF5CF1" w:rsidRPr="00B55D46" w:rsidRDefault="00CF5CF1" w:rsidP="00B55D46">
            <w:pPr>
              <w:jc w:val="both"/>
              <w:rPr>
                <w:sz w:val="22"/>
                <w:szCs w:val="22"/>
                <w:lang w:eastAsia="en-US"/>
              </w:rPr>
            </w:pPr>
            <w:r w:rsidRPr="00B55D46">
              <w:rPr>
                <w:sz w:val="22"/>
                <w:szCs w:val="22"/>
                <w:lang w:eastAsia="en-US"/>
              </w:rPr>
              <w:t xml:space="preserve">Zainstalowane </w:t>
            </w:r>
            <w:r w:rsidRPr="00B55D46">
              <w:rPr>
                <w:b/>
                <w:sz w:val="22"/>
                <w:szCs w:val="22"/>
                <w:lang w:eastAsia="en-US"/>
              </w:rPr>
              <w:t>dwa</w:t>
            </w:r>
            <w:r w:rsidRPr="00B55D46">
              <w:rPr>
                <w:sz w:val="22"/>
                <w:szCs w:val="22"/>
                <w:lang w:eastAsia="en-US"/>
              </w:rPr>
              <w:t xml:space="preserve"> procesory min. 16-rdzeniowe klasy x86 dedykowane do pracy z zaoferowanym serwerem, umożliwiające osiągnięcie wyniku min. </w:t>
            </w:r>
            <w:r w:rsidRPr="00B55D46">
              <w:rPr>
                <w:b/>
                <w:sz w:val="22"/>
                <w:szCs w:val="22"/>
                <w:lang w:eastAsia="en-US"/>
              </w:rPr>
              <w:t>235</w:t>
            </w:r>
            <w:r w:rsidRPr="00B55D46">
              <w:rPr>
                <w:sz w:val="22"/>
                <w:szCs w:val="22"/>
                <w:lang w:eastAsia="en-US"/>
              </w:rPr>
              <w:t xml:space="preserve"> (na dzień składania ofert) w teście SPECrate2017_int_base w konfiguracji dwu procesorowej. Wynik dla </w:t>
            </w:r>
            <w:r w:rsidRPr="00B55D46">
              <w:rPr>
                <w:sz w:val="22"/>
                <w:szCs w:val="22"/>
                <w:lang w:eastAsia="en-US"/>
              </w:rPr>
              <w:lastRenderedPageBreak/>
              <w:t xml:space="preserve">oferowanego modelu serwera musi być dostępny na stronie </w:t>
            </w:r>
            <w:hyperlink r:id="rId8" w:history="1">
              <w:r w:rsidRPr="00B55D46">
                <w:rPr>
                  <w:color w:val="0563C1"/>
                  <w:sz w:val="22"/>
                  <w:szCs w:val="22"/>
                  <w:u w:val="single"/>
                  <w:lang w:eastAsia="en-US"/>
                </w:rPr>
                <w:t>www.spec.org</w:t>
              </w:r>
            </w:hyperlink>
            <w:r w:rsidRPr="00B55D46">
              <w:rPr>
                <w:sz w:val="22"/>
                <w:szCs w:val="22"/>
                <w:lang w:eastAsia="en-US"/>
              </w:rPr>
              <w:t xml:space="preserve"> – Zamawiający samodzielnie sprawdzi wynik w dniu otwarcia ofert.  </w:t>
            </w:r>
          </w:p>
        </w:tc>
        <w:tc>
          <w:tcPr>
            <w:tcW w:w="2263" w:type="dxa"/>
          </w:tcPr>
          <w:p w14:paraId="6D155F6B" w14:textId="77777777" w:rsidR="00CF5CF1" w:rsidRPr="00B55D46" w:rsidRDefault="00CF5CF1" w:rsidP="00B55D46">
            <w:pPr>
              <w:jc w:val="both"/>
              <w:rPr>
                <w:sz w:val="22"/>
                <w:szCs w:val="22"/>
                <w:lang w:eastAsia="en-US"/>
              </w:rPr>
            </w:pPr>
          </w:p>
        </w:tc>
      </w:tr>
      <w:tr w:rsidR="00CF5CF1" w:rsidRPr="00B55D46" w14:paraId="1D25C926" w14:textId="67FA8674" w:rsidTr="00CF5CF1">
        <w:trPr>
          <w:trHeight w:val="240"/>
        </w:trPr>
        <w:tc>
          <w:tcPr>
            <w:tcW w:w="2127" w:type="dxa"/>
            <w:noWrap/>
            <w:vAlign w:val="center"/>
          </w:tcPr>
          <w:p w14:paraId="1DE81333"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Pamięć operacyjna</w:t>
            </w:r>
          </w:p>
        </w:tc>
        <w:tc>
          <w:tcPr>
            <w:tcW w:w="6520" w:type="dxa"/>
            <w:vAlign w:val="center"/>
          </w:tcPr>
          <w:p w14:paraId="6B354465" w14:textId="77777777" w:rsidR="00CF5CF1" w:rsidRPr="00B55D46" w:rsidRDefault="00CF5CF1" w:rsidP="00B55D46">
            <w:pPr>
              <w:jc w:val="both"/>
              <w:rPr>
                <w:sz w:val="22"/>
                <w:szCs w:val="22"/>
                <w:lang w:eastAsia="en-US"/>
              </w:rPr>
            </w:pPr>
            <w:r w:rsidRPr="00B55D46">
              <w:rPr>
                <w:sz w:val="22"/>
                <w:szCs w:val="22"/>
                <w:lang w:eastAsia="en-US"/>
              </w:rPr>
              <w:t xml:space="preserve">Zainstalowane min. </w:t>
            </w:r>
            <w:r w:rsidRPr="00B55D46">
              <w:rPr>
                <w:b/>
                <w:sz w:val="22"/>
                <w:szCs w:val="22"/>
                <w:lang w:eastAsia="en-US"/>
              </w:rPr>
              <w:t>256GB</w:t>
            </w:r>
            <w:r w:rsidRPr="00B55D46">
              <w:rPr>
                <w:sz w:val="22"/>
                <w:szCs w:val="22"/>
                <w:lang w:eastAsia="en-US"/>
              </w:rPr>
              <w:t xml:space="preserve"> DDR4 RDIMM 3200MT/s. Na płycie głównej powinno znajdować się minimum 32 slotów przeznaczonych do instalacji pamięci, z czego min. 16 slotów musi zostać niewypełnionych. Płyta główna powinna obsługiwać do co najmniej 4TB pamięci RAM.</w:t>
            </w:r>
          </w:p>
          <w:p w14:paraId="758DD1B9" w14:textId="77777777" w:rsidR="00CF5CF1" w:rsidRPr="00B55D46" w:rsidRDefault="00CF5CF1" w:rsidP="00B55D46">
            <w:pPr>
              <w:jc w:val="both"/>
              <w:rPr>
                <w:sz w:val="22"/>
                <w:szCs w:val="22"/>
                <w:lang w:eastAsia="en-US"/>
              </w:rPr>
            </w:pPr>
            <w:r w:rsidRPr="00B55D46">
              <w:rPr>
                <w:sz w:val="22"/>
                <w:szCs w:val="22"/>
                <w:lang w:eastAsia="en-US"/>
              </w:rPr>
              <w:t xml:space="preserve">Wymagane zabezpieczenia zainstalowanej pamięci: </w:t>
            </w:r>
          </w:p>
          <w:p w14:paraId="5CB389EF" w14:textId="77777777" w:rsidR="00CF5CF1" w:rsidRPr="00B55D46" w:rsidRDefault="00CF5CF1" w:rsidP="00AD4B01">
            <w:pPr>
              <w:numPr>
                <w:ilvl w:val="0"/>
                <w:numId w:val="95"/>
              </w:numPr>
              <w:spacing w:after="160" w:line="259" w:lineRule="auto"/>
              <w:contextualSpacing/>
              <w:jc w:val="both"/>
              <w:rPr>
                <w:sz w:val="22"/>
                <w:szCs w:val="22"/>
                <w:lang w:eastAsia="en-US"/>
              </w:rPr>
            </w:pPr>
            <w:r w:rsidRPr="00B55D46">
              <w:rPr>
                <w:sz w:val="22"/>
                <w:szCs w:val="22"/>
                <w:lang w:eastAsia="en-US"/>
              </w:rPr>
              <w:t xml:space="preserve">Memory </w:t>
            </w:r>
            <w:proofErr w:type="spellStart"/>
            <w:r w:rsidRPr="00B55D46">
              <w:rPr>
                <w:sz w:val="22"/>
                <w:szCs w:val="22"/>
                <w:lang w:eastAsia="en-US"/>
              </w:rPr>
              <w:t>demand</w:t>
            </w:r>
            <w:proofErr w:type="spellEnd"/>
            <w:r w:rsidRPr="00B55D46">
              <w:rPr>
                <w:sz w:val="22"/>
                <w:szCs w:val="22"/>
                <w:lang w:eastAsia="en-US"/>
              </w:rPr>
              <w:t xml:space="preserve"> and patrol </w:t>
            </w:r>
            <w:proofErr w:type="spellStart"/>
            <w:r w:rsidRPr="00B55D46">
              <w:rPr>
                <w:sz w:val="22"/>
                <w:szCs w:val="22"/>
                <w:lang w:eastAsia="en-US"/>
              </w:rPr>
              <w:t>scrubbing</w:t>
            </w:r>
            <w:proofErr w:type="spellEnd"/>
            <w:r w:rsidRPr="00B55D46">
              <w:rPr>
                <w:sz w:val="22"/>
                <w:szCs w:val="22"/>
                <w:lang w:eastAsia="en-US"/>
              </w:rPr>
              <w:t xml:space="preserve">, </w:t>
            </w:r>
          </w:p>
          <w:p w14:paraId="6EBF8D08" w14:textId="77777777" w:rsidR="00CF5CF1" w:rsidRPr="00B55D46" w:rsidRDefault="00CF5CF1" w:rsidP="00AD4B01">
            <w:pPr>
              <w:numPr>
                <w:ilvl w:val="0"/>
                <w:numId w:val="95"/>
              </w:numPr>
              <w:spacing w:after="160" w:line="259" w:lineRule="auto"/>
              <w:contextualSpacing/>
              <w:jc w:val="both"/>
              <w:rPr>
                <w:sz w:val="22"/>
                <w:szCs w:val="22"/>
                <w:lang w:eastAsia="en-US"/>
              </w:rPr>
            </w:pPr>
            <w:proofErr w:type="spellStart"/>
            <w:r w:rsidRPr="00B55D46">
              <w:rPr>
                <w:sz w:val="22"/>
                <w:szCs w:val="22"/>
                <w:lang w:eastAsia="en-US"/>
              </w:rPr>
              <w:t>Failed</w:t>
            </w:r>
            <w:proofErr w:type="spellEnd"/>
            <w:r w:rsidRPr="00B55D46">
              <w:rPr>
                <w:sz w:val="22"/>
                <w:szCs w:val="22"/>
                <w:lang w:eastAsia="en-US"/>
              </w:rPr>
              <w:t xml:space="preserve"> DIMM </w:t>
            </w:r>
            <w:proofErr w:type="spellStart"/>
            <w:r w:rsidRPr="00B55D46">
              <w:rPr>
                <w:sz w:val="22"/>
                <w:szCs w:val="22"/>
                <w:lang w:eastAsia="en-US"/>
              </w:rPr>
              <w:t>isolation</w:t>
            </w:r>
            <w:proofErr w:type="spellEnd"/>
            <w:r w:rsidRPr="00B55D46">
              <w:rPr>
                <w:sz w:val="22"/>
                <w:szCs w:val="22"/>
                <w:lang w:eastAsia="en-US"/>
              </w:rPr>
              <w:t xml:space="preserve">, </w:t>
            </w:r>
          </w:p>
          <w:p w14:paraId="45926BBC" w14:textId="77777777" w:rsidR="00CF5CF1" w:rsidRPr="00B55D46" w:rsidRDefault="00CF5CF1" w:rsidP="00AD4B01">
            <w:pPr>
              <w:numPr>
                <w:ilvl w:val="0"/>
                <w:numId w:val="95"/>
              </w:numPr>
              <w:spacing w:after="160" w:line="259" w:lineRule="auto"/>
              <w:contextualSpacing/>
              <w:jc w:val="both"/>
              <w:rPr>
                <w:sz w:val="22"/>
                <w:szCs w:val="22"/>
                <w:lang w:eastAsia="en-US"/>
              </w:rPr>
            </w:pPr>
            <w:r w:rsidRPr="00B55D46">
              <w:rPr>
                <w:sz w:val="22"/>
                <w:szCs w:val="22"/>
                <w:lang w:eastAsia="en-US"/>
              </w:rPr>
              <w:t xml:space="preserve">Memory </w:t>
            </w:r>
            <w:proofErr w:type="spellStart"/>
            <w:r w:rsidRPr="00B55D46">
              <w:rPr>
                <w:sz w:val="22"/>
                <w:szCs w:val="22"/>
                <w:lang w:eastAsia="en-US"/>
              </w:rPr>
              <w:t>Address</w:t>
            </w:r>
            <w:proofErr w:type="spellEnd"/>
            <w:r w:rsidRPr="00B55D46">
              <w:rPr>
                <w:sz w:val="22"/>
                <w:szCs w:val="22"/>
                <w:lang w:eastAsia="en-US"/>
              </w:rPr>
              <w:t xml:space="preserve"> </w:t>
            </w:r>
            <w:proofErr w:type="spellStart"/>
            <w:r w:rsidRPr="00B55D46">
              <w:rPr>
                <w:sz w:val="22"/>
                <w:szCs w:val="22"/>
                <w:lang w:eastAsia="en-US"/>
              </w:rPr>
              <w:t>Parity</w:t>
            </w:r>
            <w:proofErr w:type="spellEnd"/>
            <w:r w:rsidRPr="00B55D46">
              <w:rPr>
                <w:sz w:val="22"/>
                <w:szCs w:val="22"/>
                <w:lang w:eastAsia="en-US"/>
              </w:rPr>
              <w:t xml:space="preserve"> </w:t>
            </w:r>
            <w:proofErr w:type="spellStart"/>
            <w:r w:rsidRPr="00B55D46">
              <w:rPr>
                <w:sz w:val="22"/>
                <w:szCs w:val="22"/>
                <w:lang w:eastAsia="en-US"/>
              </w:rPr>
              <w:t>Protection</w:t>
            </w:r>
            <w:proofErr w:type="spellEnd"/>
            <w:r w:rsidRPr="00B55D46">
              <w:rPr>
                <w:sz w:val="22"/>
                <w:szCs w:val="22"/>
                <w:lang w:eastAsia="en-US"/>
              </w:rPr>
              <w:t xml:space="preserve">, </w:t>
            </w:r>
          </w:p>
          <w:p w14:paraId="1D3BE0A5" w14:textId="77777777" w:rsidR="00CF5CF1" w:rsidRPr="00B55D46" w:rsidRDefault="00CF5CF1" w:rsidP="00AD4B01">
            <w:pPr>
              <w:numPr>
                <w:ilvl w:val="0"/>
                <w:numId w:val="95"/>
              </w:numPr>
              <w:spacing w:after="160" w:line="259" w:lineRule="auto"/>
              <w:contextualSpacing/>
              <w:jc w:val="both"/>
              <w:rPr>
                <w:sz w:val="22"/>
                <w:szCs w:val="22"/>
                <w:lang w:eastAsia="en-US"/>
              </w:rPr>
            </w:pPr>
            <w:r w:rsidRPr="00B55D46">
              <w:rPr>
                <w:sz w:val="22"/>
                <w:szCs w:val="22"/>
                <w:lang w:eastAsia="en-US"/>
              </w:rPr>
              <w:t xml:space="preserve">Memory </w:t>
            </w:r>
            <w:proofErr w:type="spellStart"/>
            <w:r w:rsidRPr="00B55D46">
              <w:rPr>
                <w:sz w:val="22"/>
                <w:szCs w:val="22"/>
                <w:lang w:eastAsia="en-US"/>
              </w:rPr>
              <w:t>Thermal</w:t>
            </w:r>
            <w:proofErr w:type="spellEnd"/>
            <w:r w:rsidRPr="00B55D46">
              <w:rPr>
                <w:sz w:val="22"/>
                <w:szCs w:val="22"/>
                <w:lang w:eastAsia="en-US"/>
              </w:rPr>
              <w:t xml:space="preserve"> </w:t>
            </w:r>
            <w:proofErr w:type="spellStart"/>
            <w:r w:rsidRPr="00B55D46">
              <w:rPr>
                <w:sz w:val="22"/>
                <w:szCs w:val="22"/>
                <w:lang w:eastAsia="en-US"/>
              </w:rPr>
              <w:t>Throttling</w:t>
            </w:r>
            <w:proofErr w:type="spellEnd"/>
          </w:p>
        </w:tc>
        <w:tc>
          <w:tcPr>
            <w:tcW w:w="2263" w:type="dxa"/>
          </w:tcPr>
          <w:p w14:paraId="1104F047" w14:textId="77777777" w:rsidR="00CF5CF1" w:rsidRPr="00B55D46" w:rsidRDefault="00CF5CF1" w:rsidP="00B55D46">
            <w:pPr>
              <w:jc w:val="both"/>
              <w:rPr>
                <w:sz w:val="22"/>
                <w:szCs w:val="22"/>
                <w:lang w:eastAsia="en-US"/>
              </w:rPr>
            </w:pPr>
          </w:p>
        </w:tc>
      </w:tr>
      <w:tr w:rsidR="00CF5CF1" w:rsidRPr="00B55D46" w14:paraId="0798FB23" w14:textId="058288FF" w:rsidTr="00CF5CF1">
        <w:trPr>
          <w:trHeight w:val="200"/>
        </w:trPr>
        <w:tc>
          <w:tcPr>
            <w:tcW w:w="2127" w:type="dxa"/>
            <w:noWrap/>
            <w:vAlign w:val="center"/>
            <w:hideMark/>
          </w:tcPr>
          <w:p w14:paraId="4DA27AEA"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Wbudowane porty</w:t>
            </w:r>
          </w:p>
        </w:tc>
        <w:tc>
          <w:tcPr>
            <w:tcW w:w="6520" w:type="dxa"/>
            <w:vAlign w:val="center"/>
            <w:hideMark/>
          </w:tcPr>
          <w:p w14:paraId="6D52411E" w14:textId="77777777" w:rsidR="00CF5CF1" w:rsidRPr="00B55D46" w:rsidRDefault="00CF5CF1" w:rsidP="00B55D46">
            <w:pPr>
              <w:jc w:val="both"/>
              <w:rPr>
                <w:sz w:val="22"/>
                <w:szCs w:val="22"/>
                <w:lang w:eastAsia="en-US"/>
              </w:rPr>
            </w:pPr>
            <w:r w:rsidRPr="00B55D46">
              <w:rPr>
                <w:sz w:val="22"/>
                <w:szCs w:val="22"/>
                <w:lang w:eastAsia="en-US"/>
              </w:rPr>
              <w:t>min. 2 porty USB 2.0, min. 1 port micro USB oraz min. 2 porty USB 3.0, min. 2 porty VGA (1 na przednim panelu obudowy, drugi na tylnym), min. 1 port RS232</w:t>
            </w:r>
          </w:p>
        </w:tc>
        <w:tc>
          <w:tcPr>
            <w:tcW w:w="2263" w:type="dxa"/>
          </w:tcPr>
          <w:p w14:paraId="7BCE50C3" w14:textId="77777777" w:rsidR="00CF5CF1" w:rsidRPr="00B55D46" w:rsidRDefault="00CF5CF1" w:rsidP="00B55D46">
            <w:pPr>
              <w:jc w:val="both"/>
              <w:rPr>
                <w:sz w:val="22"/>
                <w:szCs w:val="22"/>
                <w:lang w:eastAsia="en-US"/>
              </w:rPr>
            </w:pPr>
          </w:p>
        </w:tc>
      </w:tr>
      <w:tr w:rsidR="00CF5CF1" w:rsidRPr="00B55D46" w14:paraId="2147E99D" w14:textId="34FD3689" w:rsidTr="00CF5CF1">
        <w:trPr>
          <w:trHeight w:val="630"/>
        </w:trPr>
        <w:tc>
          <w:tcPr>
            <w:tcW w:w="2127" w:type="dxa"/>
            <w:noWrap/>
            <w:vAlign w:val="center"/>
            <w:hideMark/>
          </w:tcPr>
          <w:p w14:paraId="12E71C19"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Interfejsy sieciowe</w:t>
            </w:r>
          </w:p>
        </w:tc>
        <w:tc>
          <w:tcPr>
            <w:tcW w:w="6520" w:type="dxa"/>
            <w:vAlign w:val="center"/>
            <w:hideMark/>
          </w:tcPr>
          <w:p w14:paraId="472DAF44" w14:textId="77777777" w:rsidR="00CF5CF1" w:rsidRPr="00B55D46" w:rsidRDefault="00CF5CF1" w:rsidP="00AD4B01">
            <w:pPr>
              <w:numPr>
                <w:ilvl w:val="0"/>
                <w:numId w:val="96"/>
              </w:numPr>
              <w:spacing w:after="160" w:line="259" w:lineRule="auto"/>
              <w:contextualSpacing/>
              <w:jc w:val="both"/>
              <w:rPr>
                <w:sz w:val="22"/>
                <w:szCs w:val="22"/>
                <w:lang w:eastAsia="en-US"/>
              </w:rPr>
            </w:pPr>
            <w:r w:rsidRPr="00B55D46">
              <w:rPr>
                <w:sz w:val="22"/>
                <w:szCs w:val="22"/>
                <w:lang w:eastAsia="en-US"/>
              </w:rPr>
              <w:t>Wbudowane min. dwa interfejsy sieciowe 1GbE Base-T.</w:t>
            </w:r>
          </w:p>
          <w:p w14:paraId="3EA9A8C8" w14:textId="77777777" w:rsidR="00CF5CF1" w:rsidRPr="00B55D46" w:rsidRDefault="00CF5CF1" w:rsidP="00AD4B01">
            <w:pPr>
              <w:numPr>
                <w:ilvl w:val="0"/>
                <w:numId w:val="96"/>
              </w:numPr>
              <w:spacing w:after="160" w:line="259" w:lineRule="auto"/>
              <w:contextualSpacing/>
              <w:jc w:val="both"/>
              <w:rPr>
                <w:sz w:val="22"/>
                <w:szCs w:val="22"/>
                <w:lang w:eastAsia="en-US"/>
              </w:rPr>
            </w:pPr>
            <w:r w:rsidRPr="00B55D46">
              <w:rPr>
                <w:sz w:val="22"/>
                <w:szCs w:val="22"/>
                <w:lang w:eastAsia="en-US"/>
              </w:rPr>
              <w:t xml:space="preserve">Zainstalowane co najmniej </w:t>
            </w:r>
            <w:r w:rsidRPr="00B55D46">
              <w:rPr>
                <w:b/>
                <w:sz w:val="22"/>
                <w:szCs w:val="22"/>
                <w:lang w:eastAsia="en-US"/>
              </w:rPr>
              <w:t>2</w:t>
            </w:r>
            <w:r w:rsidRPr="00B55D46">
              <w:rPr>
                <w:sz w:val="22"/>
                <w:szCs w:val="22"/>
                <w:lang w:eastAsia="en-US"/>
              </w:rPr>
              <w:t xml:space="preserve"> karty dwu portowe, każda wyposażona w min. </w:t>
            </w:r>
            <w:r w:rsidRPr="00B55D46">
              <w:rPr>
                <w:b/>
                <w:sz w:val="22"/>
                <w:szCs w:val="22"/>
                <w:lang w:eastAsia="en-US"/>
              </w:rPr>
              <w:t>2</w:t>
            </w:r>
            <w:r w:rsidRPr="00B55D46">
              <w:rPr>
                <w:sz w:val="22"/>
                <w:szCs w:val="22"/>
                <w:lang w:eastAsia="en-US"/>
              </w:rPr>
              <w:t xml:space="preserve"> interfejsy sieciowe </w:t>
            </w:r>
            <w:r w:rsidRPr="00B55D46">
              <w:rPr>
                <w:b/>
                <w:sz w:val="22"/>
                <w:szCs w:val="22"/>
                <w:lang w:eastAsia="en-US"/>
              </w:rPr>
              <w:t>25GbE.</w:t>
            </w:r>
          </w:p>
          <w:p w14:paraId="0DBCDBC6" w14:textId="77777777" w:rsidR="00CF5CF1" w:rsidRPr="00B55D46" w:rsidRDefault="00CF5CF1" w:rsidP="00B55D46">
            <w:pPr>
              <w:jc w:val="both"/>
              <w:rPr>
                <w:sz w:val="22"/>
                <w:szCs w:val="22"/>
                <w:lang w:eastAsia="en-US"/>
              </w:rPr>
            </w:pPr>
            <w:r w:rsidRPr="00B55D46">
              <w:rPr>
                <w:sz w:val="22"/>
                <w:szCs w:val="22"/>
                <w:lang w:eastAsia="en-US"/>
              </w:rPr>
              <w:t>Co najmniej jeden slot wolny na dalszą rozbudowę o dodatkową kartę sieciową.</w:t>
            </w:r>
          </w:p>
        </w:tc>
        <w:tc>
          <w:tcPr>
            <w:tcW w:w="2263" w:type="dxa"/>
          </w:tcPr>
          <w:p w14:paraId="7121FC9C" w14:textId="77777777" w:rsidR="00CF5CF1" w:rsidRPr="00B55D46" w:rsidRDefault="00CF5CF1" w:rsidP="00B64D37">
            <w:pPr>
              <w:spacing w:after="160" w:line="259" w:lineRule="auto"/>
              <w:contextualSpacing/>
              <w:jc w:val="both"/>
              <w:rPr>
                <w:sz w:val="22"/>
                <w:szCs w:val="22"/>
                <w:lang w:eastAsia="en-US"/>
              </w:rPr>
            </w:pPr>
          </w:p>
        </w:tc>
      </w:tr>
      <w:tr w:rsidR="00CF5CF1" w:rsidRPr="00B55D46" w14:paraId="3B7A16A8" w14:textId="3FE4DA84" w:rsidTr="00CF5CF1">
        <w:trPr>
          <w:trHeight w:val="235"/>
        </w:trPr>
        <w:tc>
          <w:tcPr>
            <w:tcW w:w="2127" w:type="dxa"/>
            <w:noWrap/>
            <w:vAlign w:val="center"/>
            <w:hideMark/>
          </w:tcPr>
          <w:p w14:paraId="5ED9E5BA"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Kontroler dysków</w:t>
            </w:r>
          </w:p>
        </w:tc>
        <w:tc>
          <w:tcPr>
            <w:tcW w:w="6520" w:type="dxa"/>
            <w:vAlign w:val="center"/>
            <w:hideMark/>
          </w:tcPr>
          <w:p w14:paraId="684F0B87" w14:textId="77777777" w:rsidR="00CF5CF1" w:rsidRPr="00B55D46" w:rsidRDefault="00CF5CF1" w:rsidP="00B55D46">
            <w:pPr>
              <w:jc w:val="both"/>
              <w:rPr>
                <w:sz w:val="22"/>
                <w:szCs w:val="22"/>
                <w:lang w:eastAsia="en-US"/>
              </w:rPr>
            </w:pPr>
            <w:r w:rsidRPr="00B55D46">
              <w:rPr>
                <w:sz w:val="22"/>
                <w:szCs w:val="22"/>
                <w:lang w:eastAsia="en-US"/>
              </w:rPr>
              <w:t>Sprzętowy kontroler RAID</w:t>
            </w:r>
          </w:p>
        </w:tc>
        <w:tc>
          <w:tcPr>
            <w:tcW w:w="2263" w:type="dxa"/>
          </w:tcPr>
          <w:p w14:paraId="499FDEE2" w14:textId="77777777" w:rsidR="00CF5CF1" w:rsidRPr="00B55D46" w:rsidRDefault="00CF5CF1" w:rsidP="00B55D46">
            <w:pPr>
              <w:jc w:val="both"/>
              <w:rPr>
                <w:sz w:val="22"/>
                <w:szCs w:val="22"/>
                <w:lang w:eastAsia="en-US"/>
              </w:rPr>
            </w:pPr>
          </w:p>
        </w:tc>
      </w:tr>
      <w:tr w:rsidR="00CF5CF1" w:rsidRPr="00B55D46" w14:paraId="635A8B3F" w14:textId="15365148" w:rsidTr="00CF5CF1">
        <w:trPr>
          <w:trHeight w:val="575"/>
        </w:trPr>
        <w:tc>
          <w:tcPr>
            <w:tcW w:w="2127" w:type="dxa"/>
            <w:noWrap/>
            <w:vAlign w:val="center"/>
            <w:hideMark/>
          </w:tcPr>
          <w:p w14:paraId="55C3F1FD"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Dyski twarde</w:t>
            </w:r>
          </w:p>
        </w:tc>
        <w:tc>
          <w:tcPr>
            <w:tcW w:w="6520" w:type="dxa"/>
            <w:vAlign w:val="center"/>
            <w:hideMark/>
          </w:tcPr>
          <w:p w14:paraId="59275146" w14:textId="77777777" w:rsidR="00CF5CF1" w:rsidRPr="00B55D46" w:rsidRDefault="00CF5CF1" w:rsidP="00B55D46">
            <w:pPr>
              <w:jc w:val="both"/>
              <w:rPr>
                <w:sz w:val="22"/>
                <w:szCs w:val="22"/>
                <w:lang w:eastAsia="en-US"/>
              </w:rPr>
            </w:pPr>
            <w:r w:rsidRPr="00B55D46">
              <w:rPr>
                <w:sz w:val="22"/>
                <w:szCs w:val="22"/>
                <w:lang w:eastAsia="en-US"/>
              </w:rPr>
              <w:t>Możliwość instalacji dysków SATA, SAS, SSD.</w:t>
            </w:r>
          </w:p>
          <w:p w14:paraId="5465C684" w14:textId="77777777" w:rsidR="00CF5CF1" w:rsidRPr="00B55D46" w:rsidRDefault="00CF5CF1" w:rsidP="00B55D46">
            <w:pPr>
              <w:jc w:val="both"/>
              <w:rPr>
                <w:sz w:val="22"/>
                <w:szCs w:val="22"/>
                <w:lang w:eastAsia="en-US"/>
              </w:rPr>
            </w:pPr>
            <w:r w:rsidRPr="00B55D46">
              <w:rPr>
                <w:sz w:val="22"/>
                <w:szCs w:val="22"/>
                <w:lang w:eastAsia="en-US"/>
              </w:rPr>
              <w:t xml:space="preserve">Zainstalowane </w:t>
            </w:r>
            <w:r w:rsidRPr="00B55D46">
              <w:rPr>
                <w:b/>
                <w:sz w:val="22"/>
                <w:szCs w:val="22"/>
                <w:lang w:eastAsia="en-US"/>
              </w:rPr>
              <w:t>2 dyski min. 480GB SSD</w:t>
            </w:r>
            <w:r w:rsidRPr="00B55D46">
              <w:rPr>
                <w:sz w:val="22"/>
                <w:szCs w:val="22"/>
                <w:lang w:eastAsia="en-US"/>
              </w:rPr>
              <w:t xml:space="preserve"> SATA 6Gbps skonfigurowane w RAID 1.</w:t>
            </w:r>
          </w:p>
          <w:p w14:paraId="5F7D98DB" w14:textId="77777777" w:rsidR="00CF5CF1" w:rsidRPr="00B55D46" w:rsidRDefault="00CF5CF1" w:rsidP="00B55D46">
            <w:pPr>
              <w:jc w:val="both"/>
              <w:rPr>
                <w:sz w:val="22"/>
                <w:szCs w:val="22"/>
                <w:lang w:eastAsia="en-US"/>
              </w:rPr>
            </w:pPr>
            <w:r w:rsidRPr="00B55D46">
              <w:rPr>
                <w:sz w:val="22"/>
                <w:szCs w:val="22"/>
                <w:lang w:eastAsia="en-US"/>
              </w:rPr>
              <w:t>Dodatkowo:</w:t>
            </w:r>
          </w:p>
          <w:p w14:paraId="705E00C4" w14:textId="77777777" w:rsidR="00CF5CF1" w:rsidRPr="00B55D46" w:rsidRDefault="00CF5CF1" w:rsidP="00AD4B01">
            <w:pPr>
              <w:numPr>
                <w:ilvl w:val="0"/>
                <w:numId w:val="101"/>
              </w:numPr>
              <w:spacing w:after="160" w:line="259" w:lineRule="auto"/>
              <w:contextualSpacing/>
              <w:jc w:val="both"/>
              <w:rPr>
                <w:sz w:val="22"/>
                <w:szCs w:val="22"/>
                <w:lang w:eastAsia="en-US"/>
              </w:rPr>
            </w:pPr>
            <w:r w:rsidRPr="00B55D46">
              <w:rPr>
                <w:sz w:val="22"/>
                <w:szCs w:val="22"/>
                <w:lang w:eastAsia="en-US"/>
              </w:rPr>
              <w:t>możliwość instalacji dwóch dysków M.2 SATA o pojemności min. 480GB z możliwością konfiguracji w RAID 1, bez zmniejszenia liczby wolnych wnęk na dyski twarde,</w:t>
            </w:r>
          </w:p>
          <w:p w14:paraId="61505F07" w14:textId="77777777" w:rsidR="00CF5CF1" w:rsidRPr="00B55D46" w:rsidRDefault="00CF5CF1" w:rsidP="00AD4B01">
            <w:pPr>
              <w:numPr>
                <w:ilvl w:val="0"/>
                <w:numId w:val="101"/>
              </w:numPr>
              <w:spacing w:after="160" w:line="259" w:lineRule="auto"/>
              <w:contextualSpacing/>
              <w:jc w:val="both"/>
              <w:rPr>
                <w:sz w:val="22"/>
                <w:szCs w:val="22"/>
                <w:lang w:eastAsia="en-US"/>
              </w:rPr>
            </w:pPr>
            <w:r w:rsidRPr="00B55D46">
              <w:rPr>
                <w:sz w:val="22"/>
                <w:szCs w:val="22"/>
                <w:lang w:eastAsia="en-US"/>
              </w:rPr>
              <w:t xml:space="preserve">możliwość instalacji modułu dedykowanego dla </w:t>
            </w:r>
            <w:proofErr w:type="spellStart"/>
            <w:r w:rsidRPr="00B55D46">
              <w:rPr>
                <w:sz w:val="22"/>
                <w:szCs w:val="22"/>
                <w:lang w:eastAsia="en-US"/>
              </w:rPr>
              <w:t>hypervisora</w:t>
            </w:r>
            <w:proofErr w:type="spellEnd"/>
            <w:r w:rsidRPr="00B55D46">
              <w:rPr>
                <w:sz w:val="22"/>
                <w:szCs w:val="22"/>
                <w:lang w:eastAsia="en-US"/>
              </w:rPr>
              <w:t xml:space="preserve"> </w:t>
            </w:r>
            <w:proofErr w:type="spellStart"/>
            <w:r w:rsidRPr="00B55D46">
              <w:rPr>
                <w:sz w:val="22"/>
                <w:szCs w:val="22"/>
                <w:lang w:eastAsia="en-US"/>
              </w:rPr>
              <w:t>wirtualizacyjnego</w:t>
            </w:r>
            <w:proofErr w:type="spellEnd"/>
            <w:r w:rsidRPr="00B55D46">
              <w:rPr>
                <w:sz w:val="22"/>
                <w:szCs w:val="22"/>
                <w:lang w:eastAsia="en-US"/>
              </w:rPr>
              <w:t xml:space="preserve">, wyposażonego w nośniki typu </w:t>
            </w:r>
            <w:proofErr w:type="spellStart"/>
            <w:r w:rsidRPr="00B55D46">
              <w:rPr>
                <w:sz w:val="22"/>
                <w:szCs w:val="22"/>
                <w:lang w:eastAsia="en-US"/>
              </w:rPr>
              <w:t>flash</w:t>
            </w:r>
            <w:proofErr w:type="spellEnd"/>
            <w:r w:rsidRPr="00B55D46">
              <w:rPr>
                <w:sz w:val="22"/>
                <w:szCs w:val="22"/>
                <w:lang w:eastAsia="en-US"/>
              </w:rPr>
              <w:t xml:space="preserve"> o pojemności min. 16GB, bez zmniejszenia liczby wolnych wnęk na dyski twarde.</w:t>
            </w:r>
          </w:p>
        </w:tc>
        <w:tc>
          <w:tcPr>
            <w:tcW w:w="2263" w:type="dxa"/>
          </w:tcPr>
          <w:p w14:paraId="5FD8EE14" w14:textId="77777777" w:rsidR="00CF5CF1" w:rsidRPr="00B55D46" w:rsidRDefault="00CF5CF1" w:rsidP="00B55D46">
            <w:pPr>
              <w:jc w:val="both"/>
              <w:rPr>
                <w:sz w:val="22"/>
                <w:szCs w:val="22"/>
                <w:lang w:eastAsia="en-US"/>
              </w:rPr>
            </w:pPr>
          </w:p>
        </w:tc>
      </w:tr>
      <w:tr w:rsidR="00CF5CF1" w:rsidRPr="00B55D46" w14:paraId="5EC7087D" w14:textId="20325494" w:rsidTr="00CF5CF1">
        <w:trPr>
          <w:trHeight w:val="210"/>
        </w:trPr>
        <w:tc>
          <w:tcPr>
            <w:tcW w:w="2127" w:type="dxa"/>
            <w:noWrap/>
            <w:vAlign w:val="center"/>
            <w:hideMark/>
          </w:tcPr>
          <w:p w14:paraId="239CEBD2"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Zasilanie/ wentylatory</w:t>
            </w:r>
          </w:p>
        </w:tc>
        <w:tc>
          <w:tcPr>
            <w:tcW w:w="6520" w:type="dxa"/>
            <w:vAlign w:val="center"/>
            <w:hideMark/>
          </w:tcPr>
          <w:p w14:paraId="560F9B66" w14:textId="77777777" w:rsidR="00CF5CF1" w:rsidRPr="00B55D46" w:rsidRDefault="00CF5CF1" w:rsidP="00B55D46">
            <w:pPr>
              <w:jc w:val="both"/>
              <w:rPr>
                <w:sz w:val="22"/>
                <w:szCs w:val="22"/>
                <w:lang w:eastAsia="en-US"/>
              </w:rPr>
            </w:pPr>
            <w:r w:rsidRPr="00B55D46">
              <w:rPr>
                <w:sz w:val="22"/>
                <w:szCs w:val="22"/>
                <w:lang w:eastAsia="en-US"/>
              </w:rPr>
              <w:t>Redundantne zasilacze typu Hot-Plug.</w:t>
            </w:r>
          </w:p>
          <w:p w14:paraId="2FC9762A" w14:textId="77777777" w:rsidR="00CF5CF1" w:rsidRPr="00B55D46" w:rsidRDefault="00CF5CF1" w:rsidP="00B55D46">
            <w:pPr>
              <w:jc w:val="both"/>
              <w:rPr>
                <w:sz w:val="22"/>
                <w:szCs w:val="22"/>
                <w:lang w:eastAsia="en-US"/>
              </w:rPr>
            </w:pPr>
            <w:r w:rsidRPr="00B55D46">
              <w:rPr>
                <w:sz w:val="22"/>
                <w:szCs w:val="22"/>
                <w:lang w:eastAsia="en-US"/>
              </w:rPr>
              <w:t>Redundantne wentylatory.</w:t>
            </w:r>
          </w:p>
        </w:tc>
        <w:tc>
          <w:tcPr>
            <w:tcW w:w="2263" w:type="dxa"/>
          </w:tcPr>
          <w:p w14:paraId="45E3670A" w14:textId="77777777" w:rsidR="00CF5CF1" w:rsidRPr="00B55D46" w:rsidRDefault="00CF5CF1" w:rsidP="00B55D46">
            <w:pPr>
              <w:jc w:val="both"/>
              <w:rPr>
                <w:sz w:val="22"/>
                <w:szCs w:val="22"/>
                <w:lang w:eastAsia="en-US"/>
              </w:rPr>
            </w:pPr>
          </w:p>
        </w:tc>
      </w:tr>
      <w:tr w:rsidR="00CF5CF1" w:rsidRPr="00B55D46" w14:paraId="37E977AD" w14:textId="3FF4CA17" w:rsidTr="00CF5CF1">
        <w:trPr>
          <w:trHeight w:val="210"/>
        </w:trPr>
        <w:tc>
          <w:tcPr>
            <w:tcW w:w="2127" w:type="dxa"/>
            <w:noWrap/>
            <w:vAlign w:val="center"/>
          </w:tcPr>
          <w:p w14:paraId="149D9E72"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Bezpieczeństwo</w:t>
            </w:r>
          </w:p>
        </w:tc>
        <w:tc>
          <w:tcPr>
            <w:tcW w:w="6520" w:type="dxa"/>
            <w:vAlign w:val="center"/>
          </w:tcPr>
          <w:p w14:paraId="7DD438A1" w14:textId="77777777" w:rsidR="00CF5CF1" w:rsidRPr="00B55D46" w:rsidRDefault="00CF5CF1" w:rsidP="00B55D46">
            <w:pPr>
              <w:jc w:val="both"/>
              <w:rPr>
                <w:sz w:val="22"/>
                <w:szCs w:val="22"/>
                <w:lang w:eastAsia="en-US"/>
              </w:rPr>
            </w:pPr>
            <w:r w:rsidRPr="00B55D46">
              <w:rPr>
                <w:sz w:val="22"/>
                <w:szCs w:val="22"/>
                <w:lang w:eastAsia="en-US"/>
              </w:rPr>
              <w:t>Wbudowany moduł TPM 2.0.</w:t>
            </w:r>
          </w:p>
          <w:p w14:paraId="518D61B0" w14:textId="77777777" w:rsidR="00CF5CF1" w:rsidRPr="00B55D46" w:rsidRDefault="00CF5CF1" w:rsidP="00B55D46">
            <w:pPr>
              <w:jc w:val="both"/>
              <w:rPr>
                <w:sz w:val="22"/>
                <w:szCs w:val="22"/>
                <w:lang w:eastAsia="en-US"/>
              </w:rPr>
            </w:pPr>
            <w:r w:rsidRPr="00B55D46">
              <w:rPr>
                <w:sz w:val="22"/>
                <w:szCs w:val="22"/>
                <w:lang w:eastAsia="en-US"/>
              </w:rPr>
              <w:t>Wbudowany czujnik otwarcia obudowy współpracujący z BIOS i kartą zarządzającą.</w:t>
            </w:r>
          </w:p>
        </w:tc>
        <w:tc>
          <w:tcPr>
            <w:tcW w:w="2263" w:type="dxa"/>
          </w:tcPr>
          <w:p w14:paraId="2CF9BDEE" w14:textId="77777777" w:rsidR="00CF5CF1" w:rsidRPr="00B55D46" w:rsidRDefault="00CF5CF1" w:rsidP="00B55D46">
            <w:pPr>
              <w:jc w:val="both"/>
              <w:rPr>
                <w:sz w:val="22"/>
                <w:szCs w:val="22"/>
                <w:lang w:eastAsia="en-US"/>
              </w:rPr>
            </w:pPr>
          </w:p>
        </w:tc>
      </w:tr>
      <w:tr w:rsidR="00CF5CF1" w:rsidRPr="00B55D46" w14:paraId="04391F9C" w14:textId="03F82AAE" w:rsidTr="00CF5CF1">
        <w:trPr>
          <w:trHeight w:val="1310"/>
        </w:trPr>
        <w:tc>
          <w:tcPr>
            <w:tcW w:w="2127" w:type="dxa"/>
            <w:noWrap/>
            <w:vAlign w:val="center"/>
            <w:hideMark/>
          </w:tcPr>
          <w:p w14:paraId="12A1006A"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Karta zarządzająca</w:t>
            </w:r>
          </w:p>
        </w:tc>
        <w:tc>
          <w:tcPr>
            <w:tcW w:w="6520" w:type="dxa"/>
            <w:vAlign w:val="center"/>
            <w:hideMark/>
          </w:tcPr>
          <w:p w14:paraId="4599B0CF" w14:textId="77777777" w:rsidR="00CF5CF1" w:rsidRPr="00B55D46" w:rsidRDefault="00CF5CF1" w:rsidP="00B55D46">
            <w:pPr>
              <w:jc w:val="both"/>
              <w:rPr>
                <w:sz w:val="22"/>
                <w:szCs w:val="22"/>
                <w:lang w:eastAsia="en-US"/>
              </w:rPr>
            </w:pPr>
            <w:r w:rsidRPr="00B55D46">
              <w:rPr>
                <w:sz w:val="22"/>
                <w:szCs w:val="22"/>
                <w:lang w:eastAsia="en-US"/>
              </w:rPr>
              <w:t>Niezależna od zainstalowanego na serwerze systemu operacyjnego posiadająca dedykowany port Gigabit Ethernet RJ-45 i umożliwiająca:</w:t>
            </w:r>
          </w:p>
          <w:p w14:paraId="3420C7EC"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zdalny dostęp do graficznego interfejsu Web karty zarządzającej;</w:t>
            </w:r>
          </w:p>
          <w:p w14:paraId="68A27097"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zdalne monitorowanie i informowanie o statusie serwera (m.in. prędkości obrotowej wentylatorów, konfiguracji serwera);</w:t>
            </w:r>
          </w:p>
          <w:p w14:paraId="3AC6321D"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szyfrowane połączenie (TLS) oraz autentykację i autoryzację użytkownika;</w:t>
            </w:r>
          </w:p>
          <w:p w14:paraId="607D5388"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wsparcie dla IPv6;</w:t>
            </w:r>
          </w:p>
          <w:p w14:paraId="42FA6FCF"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 xml:space="preserve">wsparcie dla WSMAN (Web Service for Management); SNMP; IPMI2.0, SSH, </w:t>
            </w:r>
            <w:proofErr w:type="spellStart"/>
            <w:r w:rsidRPr="00B55D46">
              <w:rPr>
                <w:sz w:val="22"/>
                <w:szCs w:val="22"/>
                <w:lang w:eastAsia="en-US"/>
              </w:rPr>
              <w:t>Redfish</w:t>
            </w:r>
            <w:proofErr w:type="spellEnd"/>
            <w:r w:rsidRPr="00B55D46">
              <w:rPr>
                <w:sz w:val="22"/>
                <w:szCs w:val="22"/>
                <w:lang w:eastAsia="en-US"/>
              </w:rPr>
              <w:t>;</w:t>
            </w:r>
          </w:p>
          <w:p w14:paraId="1CA02527"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możliwość zdalnego monitorowania w czasie rzeczywistym poboru prądu przez serwer;</w:t>
            </w:r>
          </w:p>
          <w:p w14:paraId="46BE118C"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 xml:space="preserve">wsparcie dla </w:t>
            </w:r>
            <w:proofErr w:type="spellStart"/>
            <w:r w:rsidRPr="00B55D46">
              <w:rPr>
                <w:sz w:val="22"/>
                <w:szCs w:val="22"/>
                <w:lang w:eastAsia="en-US"/>
              </w:rPr>
              <w:t>dynamic</w:t>
            </w:r>
            <w:proofErr w:type="spellEnd"/>
            <w:r w:rsidRPr="00B55D46">
              <w:rPr>
                <w:sz w:val="22"/>
                <w:szCs w:val="22"/>
                <w:lang w:eastAsia="en-US"/>
              </w:rPr>
              <w:t xml:space="preserve"> DNS;</w:t>
            </w:r>
          </w:p>
          <w:p w14:paraId="04B41389"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wysyłanie do administratora maila z powiadomieniem o awarii lub zmianie konfiguracji sprzętowej.</w:t>
            </w:r>
          </w:p>
          <w:p w14:paraId="0B5E22EC"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t>możliwość bezpośredniego zarządzania poprzez dedykowany port USB na przednim panelu serwera</w:t>
            </w:r>
          </w:p>
          <w:p w14:paraId="356E7B65" w14:textId="77777777" w:rsidR="00CF5CF1" w:rsidRPr="00B55D46" w:rsidRDefault="00CF5CF1" w:rsidP="00AD4B01">
            <w:pPr>
              <w:numPr>
                <w:ilvl w:val="0"/>
                <w:numId w:val="97"/>
              </w:numPr>
              <w:spacing w:after="160" w:line="259" w:lineRule="auto"/>
              <w:contextualSpacing/>
              <w:jc w:val="both"/>
              <w:rPr>
                <w:sz w:val="22"/>
                <w:szCs w:val="22"/>
                <w:lang w:eastAsia="en-US"/>
              </w:rPr>
            </w:pPr>
            <w:r w:rsidRPr="00B55D46">
              <w:rPr>
                <w:sz w:val="22"/>
                <w:szCs w:val="22"/>
                <w:lang w:eastAsia="en-US"/>
              </w:rPr>
              <w:lastRenderedPageBreak/>
              <w:t>możliwość zarządzania do 100 serwerów bezpośrednio z konsoli karty zarządzającej pojedynczego serwera</w:t>
            </w:r>
          </w:p>
          <w:p w14:paraId="6A80AC5A" w14:textId="77777777" w:rsidR="00CF5CF1" w:rsidRPr="00B55D46" w:rsidRDefault="00CF5CF1" w:rsidP="00B55D46">
            <w:pPr>
              <w:jc w:val="both"/>
              <w:rPr>
                <w:sz w:val="22"/>
                <w:szCs w:val="22"/>
                <w:lang w:eastAsia="en-US"/>
              </w:rPr>
            </w:pPr>
            <w:r w:rsidRPr="00B55D46">
              <w:rPr>
                <w:sz w:val="22"/>
                <w:szCs w:val="22"/>
                <w:lang w:eastAsia="en-US"/>
              </w:rPr>
              <w:t>Dodatkowe oprogramowanie umożliwiające zarządzanie poprzez sieć, spełniające minimalne wymagania:</w:t>
            </w:r>
          </w:p>
          <w:p w14:paraId="6560F0A7"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wsparcie dla zaoferowanych serwerów oraz urządzeń sieciowych (możliwość zarządzania z jednej konsoli;</w:t>
            </w:r>
          </w:p>
          <w:p w14:paraId="52FD2F74"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zarządzania dostarczonymi serwerami bez udziału dedykowanego agenta;</w:t>
            </w:r>
          </w:p>
          <w:p w14:paraId="5612477C"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 xml:space="preserve">wsparcie dla protokołów – WMI, SNMP, IPMI, </w:t>
            </w:r>
            <w:proofErr w:type="spellStart"/>
            <w:r w:rsidRPr="00B55D46">
              <w:rPr>
                <w:sz w:val="22"/>
                <w:szCs w:val="22"/>
                <w:lang w:eastAsia="en-US"/>
              </w:rPr>
              <w:t>WSMan</w:t>
            </w:r>
            <w:proofErr w:type="spellEnd"/>
            <w:r w:rsidRPr="00B55D46">
              <w:rPr>
                <w:sz w:val="22"/>
                <w:szCs w:val="22"/>
                <w:lang w:eastAsia="en-US"/>
              </w:rPr>
              <w:t>, Linux SSH;</w:t>
            </w:r>
          </w:p>
          <w:p w14:paraId="164D51CA"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 xml:space="preserve">możliwość </w:t>
            </w:r>
            <w:proofErr w:type="spellStart"/>
            <w:r w:rsidRPr="00B55D46">
              <w:rPr>
                <w:sz w:val="22"/>
                <w:szCs w:val="22"/>
                <w:lang w:eastAsia="en-US"/>
              </w:rPr>
              <w:t>oskryptowywania</w:t>
            </w:r>
            <w:proofErr w:type="spellEnd"/>
            <w:r w:rsidRPr="00B55D46">
              <w:rPr>
                <w:sz w:val="22"/>
                <w:szCs w:val="22"/>
                <w:lang w:eastAsia="en-US"/>
              </w:rPr>
              <w:t xml:space="preserve"> procesu wykrywania urządzeń;</w:t>
            </w:r>
          </w:p>
          <w:p w14:paraId="2F4781E2"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uruchamiania procesu wykrywania urządzeń w oparciu o harmonogram;</w:t>
            </w:r>
          </w:p>
          <w:p w14:paraId="654E8A39"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szczegółowy opis wykrytych systemów oraz ich komponentów;</w:t>
            </w:r>
          </w:p>
          <w:p w14:paraId="1119A5B8"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eksportu raportu do CSV, HTML, XLS;</w:t>
            </w:r>
          </w:p>
          <w:p w14:paraId="1FF744BC"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grupowanie urządzeń w oparciu o kryteria użytkownika;</w:t>
            </w:r>
          </w:p>
          <w:p w14:paraId="6C149F4F"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automatyczne skrypty CLI umożliwiające dodawanie i edycję grup urządzeń;</w:t>
            </w:r>
          </w:p>
          <w:p w14:paraId="6E3090AF"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szybki podgląd stanu środowiska;</w:t>
            </w:r>
          </w:p>
          <w:p w14:paraId="582B747F"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podsumowanie stanu dla każdego urządzenia;</w:t>
            </w:r>
          </w:p>
          <w:p w14:paraId="16210DC5"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szczegółowy status urządzenia/elementu/</w:t>
            </w:r>
            <w:proofErr w:type="spellStart"/>
            <w:r w:rsidRPr="00B55D46">
              <w:rPr>
                <w:sz w:val="22"/>
                <w:szCs w:val="22"/>
                <w:lang w:eastAsia="en-US"/>
              </w:rPr>
              <w:t>kompnentu</w:t>
            </w:r>
            <w:proofErr w:type="spellEnd"/>
            <w:r w:rsidRPr="00B55D46">
              <w:rPr>
                <w:sz w:val="22"/>
                <w:szCs w:val="22"/>
                <w:lang w:eastAsia="en-US"/>
              </w:rPr>
              <w:t>;</w:t>
            </w:r>
          </w:p>
          <w:p w14:paraId="0D1A0C0C"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generowanie alertów przy zmianie stanu urządzenia;</w:t>
            </w:r>
          </w:p>
          <w:p w14:paraId="3B4CD4CB"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filtry raportów umożliwiające podgląd najważniejszych zdarzeń;</w:t>
            </w:r>
          </w:p>
          <w:p w14:paraId="0D8C3E93"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 xml:space="preserve">integracja z service </w:t>
            </w:r>
            <w:proofErr w:type="spellStart"/>
            <w:r w:rsidRPr="00B55D46">
              <w:rPr>
                <w:sz w:val="22"/>
                <w:szCs w:val="22"/>
                <w:lang w:eastAsia="en-US"/>
              </w:rPr>
              <w:t>desk</w:t>
            </w:r>
            <w:proofErr w:type="spellEnd"/>
            <w:r w:rsidRPr="00B55D46">
              <w:rPr>
                <w:sz w:val="22"/>
                <w:szCs w:val="22"/>
                <w:lang w:eastAsia="en-US"/>
              </w:rPr>
              <w:t xml:space="preserve"> producenta dostarczonej platformy sprzętowej;</w:t>
            </w:r>
          </w:p>
          <w:p w14:paraId="5849442C"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przejęcia zdalnego pulpitu;</w:t>
            </w:r>
          </w:p>
          <w:p w14:paraId="0DC943B9"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podmontowania wirtualnego napędu;</w:t>
            </w:r>
          </w:p>
          <w:p w14:paraId="7D37CDB8"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kreator umożliwiający dostosowanie akcji dla wybranych alertów;</w:t>
            </w:r>
          </w:p>
          <w:p w14:paraId="60DC10EA"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importu plików MIB;</w:t>
            </w:r>
          </w:p>
          <w:p w14:paraId="7581D19F"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przesyłanie alertów „as-</w:t>
            </w:r>
            <w:proofErr w:type="spellStart"/>
            <w:r w:rsidRPr="00B55D46">
              <w:rPr>
                <w:sz w:val="22"/>
                <w:szCs w:val="22"/>
                <w:lang w:eastAsia="en-US"/>
              </w:rPr>
              <w:t>is</w:t>
            </w:r>
            <w:proofErr w:type="spellEnd"/>
            <w:r w:rsidRPr="00B55D46">
              <w:rPr>
                <w:sz w:val="22"/>
                <w:szCs w:val="22"/>
                <w:lang w:eastAsia="en-US"/>
              </w:rPr>
              <w:t>” do innych konsol firm trzecich;</w:t>
            </w:r>
          </w:p>
          <w:p w14:paraId="1053C131"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aktualizacja oparta o wybranie źródła bibliotek (lokalna, on-line producenta oferowanego rozwiązania);</w:t>
            </w:r>
          </w:p>
          <w:p w14:paraId="78273529"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instalacji sterowników i oprogramowania wewnętrznego bez potrzeby instalacji agenta;</w:t>
            </w:r>
          </w:p>
          <w:p w14:paraId="132F6739"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możliwość automatycznego generowania i zgłaszania incydentów awarii bezpośrednio do centrum serwisowego producenta serwerów;</w:t>
            </w:r>
          </w:p>
          <w:p w14:paraId="1C97BCF7" w14:textId="77777777" w:rsidR="00CF5CF1" w:rsidRPr="00B55D46" w:rsidRDefault="00CF5CF1" w:rsidP="00AD4B01">
            <w:pPr>
              <w:numPr>
                <w:ilvl w:val="0"/>
                <w:numId w:val="98"/>
              </w:numPr>
              <w:spacing w:after="160" w:line="259" w:lineRule="auto"/>
              <w:contextualSpacing/>
              <w:jc w:val="both"/>
              <w:rPr>
                <w:sz w:val="22"/>
                <w:szCs w:val="22"/>
                <w:lang w:eastAsia="en-US"/>
              </w:rPr>
            </w:pPr>
            <w:r w:rsidRPr="00B55D46">
              <w:rPr>
                <w:sz w:val="22"/>
                <w:szCs w:val="22"/>
                <w:lang w:eastAsia="en-US"/>
              </w:rPr>
              <w:t xml:space="preserve">moduł raportujący pozwalający na wygenerowanie następujących informacji: nr seryjny sprzętu, konfiguracja poszczególnych urządzeń, wersje oprogramowania wewnętrznego, obsadzenie slotów </w:t>
            </w:r>
            <w:proofErr w:type="spellStart"/>
            <w:r w:rsidRPr="00B55D46">
              <w:rPr>
                <w:sz w:val="22"/>
                <w:szCs w:val="22"/>
                <w:lang w:eastAsia="en-US"/>
              </w:rPr>
              <w:t>PCIe</w:t>
            </w:r>
            <w:proofErr w:type="spellEnd"/>
            <w:r w:rsidRPr="00B55D46">
              <w:rPr>
                <w:sz w:val="22"/>
                <w:szCs w:val="22"/>
                <w:lang w:eastAsia="en-US"/>
              </w:rPr>
              <w:t xml:space="preserve"> i gniazd pamięci, informację o maszynach wirtualnych, aktualne informacje o stanie gwarancji, adresy IP kart sieciowych.</w:t>
            </w:r>
          </w:p>
        </w:tc>
        <w:tc>
          <w:tcPr>
            <w:tcW w:w="2263" w:type="dxa"/>
          </w:tcPr>
          <w:p w14:paraId="628A192B" w14:textId="77777777" w:rsidR="00CF5CF1" w:rsidRPr="00B55D46" w:rsidRDefault="00CF5CF1" w:rsidP="00B55D46">
            <w:pPr>
              <w:jc w:val="both"/>
              <w:rPr>
                <w:sz w:val="22"/>
                <w:szCs w:val="22"/>
                <w:lang w:eastAsia="en-US"/>
              </w:rPr>
            </w:pPr>
          </w:p>
        </w:tc>
      </w:tr>
      <w:tr w:rsidR="00CF5CF1" w:rsidRPr="00B55D46" w14:paraId="73E287DA" w14:textId="66F47D28" w:rsidTr="00CF5CF1">
        <w:trPr>
          <w:trHeight w:val="53"/>
        </w:trPr>
        <w:tc>
          <w:tcPr>
            <w:tcW w:w="2127" w:type="dxa"/>
            <w:noWrap/>
            <w:vAlign w:val="center"/>
            <w:hideMark/>
          </w:tcPr>
          <w:p w14:paraId="1E7E48EA" w14:textId="77777777" w:rsidR="00CF5CF1" w:rsidRPr="00B55D46" w:rsidRDefault="00CF5CF1" w:rsidP="00B55D46">
            <w:pPr>
              <w:autoSpaceDE w:val="0"/>
              <w:autoSpaceDN w:val="0"/>
              <w:adjustRightInd w:val="0"/>
              <w:jc w:val="center"/>
              <w:rPr>
                <w:rFonts w:eastAsia="Calibri"/>
                <w:b/>
                <w:color w:val="000000"/>
                <w:sz w:val="22"/>
                <w:szCs w:val="22"/>
                <w:lang w:eastAsia="en-US"/>
              </w:rPr>
            </w:pPr>
            <w:r w:rsidRPr="00B55D46">
              <w:rPr>
                <w:rFonts w:eastAsia="Calibri"/>
                <w:b/>
                <w:color w:val="000000"/>
                <w:sz w:val="22"/>
                <w:szCs w:val="22"/>
                <w:lang w:eastAsia="en-US"/>
              </w:rPr>
              <w:t>Gwarancja</w:t>
            </w:r>
          </w:p>
        </w:tc>
        <w:tc>
          <w:tcPr>
            <w:tcW w:w="6520" w:type="dxa"/>
            <w:vAlign w:val="center"/>
            <w:hideMark/>
          </w:tcPr>
          <w:p w14:paraId="6DBFF70C" w14:textId="77777777" w:rsidR="00CF5CF1" w:rsidRPr="00B55D46" w:rsidRDefault="00CF5CF1" w:rsidP="00B55D46">
            <w:pPr>
              <w:rPr>
                <w:sz w:val="22"/>
                <w:szCs w:val="22"/>
                <w:lang w:eastAsia="en-US"/>
              </w:rPr>
            </w:pPr>
            <w:bookmarkStart w:id="5" w:name="_Hlk111711935"/>
            <w:r w:rsidRPr="00B55D46">
              <w:rPr>
                <w:sz w:val="22"/>
                <w:szCs w:val="22"/>
                <w:lang w:eastAsia="en-US"/>
              </w:rPr>
              <w:t xml:space="preserve">Co najmniej </w:t>
            </w:r>
            <w:r w:rsidRPr="00B55D46">
              <w:rPr>
                <w:b/>
                <w:sz w:val="22"/>
                <w:szCs w:val="22"/>
                <w:lang w:eastAsia="en-US"/>
              </w:rPr>
              <w:t>5 lat</w:t>
            </w:r>
            <w:r w:rsidRPr="00B55D46">
              <w:rPr>
                <w:sz w:val="22"/>
                <w:szCs w:val="22"/>
                <w:lang w:eastAsia="en-US"/>
              </w:rPr>
              <w:t xml:space="preserve"> gwarancji realizowanej w miejscu instalacji sprzętu, z czasem naprawy do maksymalnie </w:t>
            </w:r>
            <w:r w:rsidRPr="00B55D46">
              <w:rPr>
                <w:b/>
                <w:sz w:val="22"/>
                <w:szCs w:val="22"/>
                <w:lang w:eastAsia="en-US"/>
              </w:rPr>
              <w:t>2</w:t>
            </w:r>
            <w:r w:rsidRPr="00B55D46">
              <w:rPr>
                <w:sz w:val="22"/>
                <w:szCs w:val="22"/>
                <w:lang w:eastAsia="en-US"/>
              </w:rPr>
              <w:t xml:space="preserve">  </w:t>
            </w:r>
            <w:r w:rsidRPr="00B55D46">
              <w:rPr>
                <w:b/>
                <w:sz w:val="22"/>
                <w:szCs w:val="22"/>
                <w:lang w:eastAsia="en-US"/>
              </w:rPr>
              <w:t>dni</w:t>
            </w:r>
            <w:r w:rsidRPr="00B55D46">
              <w:rPr>
                <w:sz w:val="22"/>
                <w:szCs w:val="22"/>
                <w:lang w:eastAsia="en-US"/>
              </w:rPr>
              <w:t xml:space="preserve"> roboczych od przyjęcia zgłoszenia, możliwość zgłaszania awarii w trybie 365x7x24 poprzez ogólnopolską linię telefoniczną producenta. Opcjonalna możliwość zgłaszania awarii przez e-mail.</w:t>
            </w:r>
          </w:p>
          <w:p w14:paraId="7875707B" w14:textId="77777777" w:rsidR="00CF5CF1" w:rsidRPr="00B55D46" w:rsidRDefault="00CF5CF1" w:rsidP="00B55D46">
            <w:pPr>
              <w:rPr>
                <w:sz w:val="22"/>
                <w:szCs w:val="22"/>
                <w:lang w:eastAsia="en-US"/>
              </w:rPr>
            </w:pPr>
            <w:r w:rsidRPr="00B55D46">
              <w:rPr>
                <w:sz w:val="22"/>
                <w:szCs w:val="22"/>
                <w:lang w:eastAsia="en-US"/>
              </w:rPr>
              <w:t xml:space="preserve">Możliwość sprawdzenia statusu gwarancji poprzez stronę producenta podając unikatowy numer urządzenia, oraz pobieranie uaktualnień </w:t>
            </w:r>
            <w:proofErr w:type="spellStart"/>
            <w:r w:rsidRPr="00B55D46">
              <w:rPr>
                <w:sz w:val="22"/>
                <w:szCs w:val="22"/>
                <w:lang w:eastAsia="en-US"/>
              </w:rPr>
              <w:lastRenderedPageBreak/>
              <w:t>mikrokodu</w:t>
            </w:r>
            <w:proofErr w:type="spellEnd"/>
            <w:r w:rsidRPr="00B55D46">
              <w:rPr>
                <w:sz w:val="22"/>
                <w:szCs w:val="22"/>
                <w:lang w:eastAsia="en-US"/>
              </w:rPr>
              <w:t xml:space="preserve"> oraz sterowników  nawet w przypadku wygaśnięcia gwarancji urządzenia.</w:t>
            </w:r>
          </w:p>
          <w:p w14:paraId="4C6918E4" w14:textId="77777777" w:rsidR="00CF5CF1" w:rsidRPr="00B55D46" w:rsidRDefault="00CF5CF1" w:rsidP="00B55D46">
            <w:pPr>
              <w:rPr>
                <w:sz w:val="22"/>
                <w:szCs w:val="22"/>
                <w:lang w:eastAsia="en-US"/>
              </w:rPr>
            </w:pPr>
            <w:r w:rsidRPr="00B55D46">
              <w:rPr>
                <w:sz w:val="22"/>
                <w:szCs w:val="22"/>
                <w:lang w:eastAsia="en-US"/>
              </w:rPr>
              <w:t>Wszystkie naprawy gwarancyjne powinny być możliwe na miejscu.</w:t>
            </w:r>
          </w:p>
          <w:p w14:paraId="76ECC68E" w14:textId="77777777" w:rsidR="00CF5CF1" w:rsidRPr="00B55D46" w:rsidRDefault="00CF5CF1" w:rsidP="00B55D46">
            <w:pPr>
              <w:rPr>
                <w:sz w:val="22"/>
                <w:szCs w:val="22"/>
                <w:lang w:eastAsia="en-US"/>
              </w:rPr>
            </w:pPr>
            <w:r w:rsidRPr="00B55D46">
              <w:rPr>
                <w:sz w:val="22"/>
                <w:szCs w:val="22"/>
                <w:lang w:eastAsia="en-US"/>
              </w:rPr>
              <w:t>Dostawca ponosi koszty napraw gwarancyjnych, włączając w to koszt części i transportu.</w:t>
            </w:r>
          </w:p>
          <w:p w14:paraId="748A2CB8" w14:textId="77777777" w:rsidR="00CF5CF1" w:rsidRPr="00B55D46" w:rsidRDefault="00CF5CF1" w:rsidP="00B55D46">
            <w:pPr>
              <w:rPr>
                <w:sz w:val="22"/>
                <w:szCs w:val="22"/>
                <w:lang w:eastAsia="en-US"/>
              </w:rPr>
            </w:pPr>
            <w:r w:rsidRPr="00B55D46">
              <w:rPr>
                <w:sz w:val="22"/>
                <w:szCs w:val="22"/>
                <w:lang w:eastAsia="en-US"/>
              </w:rPr>
              <w:t xml:space="preserve">W czasie obowiązywania gwarancji dostawca zobowiązany jest do udostępnienia Zamawiającemu nowych wersji BIOS, </w:t>
            </w:r>
            <w:proofErr w:type="spellStart"/>
            <w:r w:rsidRPr="00B55D46">
              <w:rPr>
                <w:sz w:val="22"/>
                <w:szCs w:val="22"/>
                <w:lang w:eastAsia="en-US"/>
              </w:rPr>
              <w:t>firmware</w:t>
            </w:r>
            <w:proofErr w:type="spellEnd"/>
            <w:r w:rsidRPr="00B55D46">
              <w:rPr>
                <w:sz w:val="22"/>
                <w:szCs w:val="22"/>
                <w:lang w:eastAsia="en-US"/>
              </w:rPr>
              <w:t xml:space="preserve"> i sterowników (na płytach CD lub stronach internetowych).</w:t>
            </w:r>
            <w:bookmarkEnd w:id="5"/>
          </w:p>
        </w:tc>
        <w:tc>
          <w:tcPr>
            <w:tcW w:w="2263" w:type="dxa"/>
          </w:tcPr>
          <w:p w14:paraId="4C724F02" w14:textId="77777777" w:rsidR="00CF5CF1" w:rsidRPr="00B55D46" w:rsidRDefault="00CF5CF1" w:rsidP="00B55D46">
            <w:pPr>
              <w:rPr>
                <w:sz w:val="22"/>
                <w:szCs w:val="22"/>
                <w:lang w:eastAsia="en-US"/>
              </w:rPr>
            </w:pPr>
          </w:p>
        </w:tc>
      </w:tr>
      <w:tr w:rsidR="00CF5CF1" w:rsidRPr="00B55D46" w14:paraId="4AB31B75" w14:textId="584DD3A5" w:rsidTr="00CF5CF1">
        <w:trPr>
          <w:trHeight w:val="292"/>
        </w:trPr>
        <w:tc>
          <w:tcPr>
            <w:tcW w:w="2127" w:type="dxa"/>
            <w:noWrap/>
            <w:vAlign w:val="center"/>
          </w:tcPr>
          <w:p w14:paraId="54829D85"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Wyposażenie / dokumentacja</w:t>
            </w:r>
          </w:p>
        </w:tc>
        <w:tc>
          <w:tcPr>
            <w:tcW w:w="6520" w:type="dxa"/>
          </w:tcPr>
          <w:p w14:paraId="31E1E3BD" w14:textId="77777777" w:rsidR="00CF5CF1" w:rsidRPr="00B55D46" w:rsidRDefault="00CF5CF1" w:rsidP="00B55D46">
            <w:pPr>
              <w:jc w:val="both"/>
              <w:rPr>
                <w:sz w:val="22"/>
                <w:szCs w:val="22"/>
                <w:lang w:eastAsia="en-US"/>
              </w:rPr>
            </w:pPr>
            <w:r w:rsidRPr="00B55D46">
              <w:rPr>
                <w:sz w:val="22"/>
                <w:szCs w:val="22"/>
                <w:lang w:eastAsia="en-US"/>
              </w:rPr>
              <w:t>Dołączone do każdego serwera niezbędne okablowanie w celu redundantnego połączenia zasilania oraz portów z przełącznikami SAN / LAN, w tym:</w:t>
            </w:r>
          </w:p>
          <w:p w14:paraId="41EA9D21" w14:textId="77777777" w:rsidR="00CF5CF1" w:rsidRPr="00B55D46" w:rsidRDefault="00CF5CF1" w:rsidP="00AD4B01">
            <w:pPr>
              <w:numPr>
                <w:ilvl w:val="0"/>
                <w:numId w:val="99"/>
              </w:numPr>
              <w:spacing w:after="160" w:line="259" w:lineRule="auto"/>
              <w:contextualSpacing/>
              <w:jc w:val="both"/>
              <w:rPr>
                <w:sz w:val="22"/>
                <w:szCs w:val="22"/>
                <w:lang w:eastAsia="en-US"/>
              </w:rPr>
            </w:pPr>
            <w:r w:rsidRPr="00B55D46">
              <w:rPr>
                <w:sz w:val="22"/>
                <w:szCs w:val="22"/>
                <w:lang w:eastAsia="en-US"/>
              </w:rPr>
              <w:t xml:space="preserve">min. 4 kable typu </w:t>
            </w:r>
            <w:proofErr w:type="spellStart"/>
            <w:r w:rsidRPr="00B55D46">
              <w:rPr>
                <w:sz w:val="22"/>
                <w:szCs w:val="22"/>
                <w:lang w:eastAsia="en-US"/>
              </w:rPr>
              <w:t>Twinax</w:t>
            </w:r>
            <w:proofErr w:type="spellEnd"/>
            <w:r w:rsidRPr="00B55D46">
              <w:rPr>
                <w:sz w:val="22"/>
                <w:szCs w:val="22"/>
                <w:lang w:eastAsia="en-US"/>
              </w:rPr>
              <w:t xml:space="preserve"> 25GbE o długości min. 2 metry każdy, umożliwiające podłączenie portów serwera z portami przełączników SAN / LAN dostarczonymi w ramach niniejszego zamówienia,</w:t>
            </w:r>
          </w:p>
          <w:p w14:paraId="609AE22A" w14:textId="77777777" w:rsidR="00CF5CF1" w:rsidRPr="00B55D46" w:rsidRDefault="00CF5CF1" w:rsidP="00AD4B01">
            <w:pPr>
              <w:numPr>
                <w:ilvl w:val="0"/>
                <w:numId w:val="99"/>
              </w:numPr>
              <w:spacing w:after="160" w:line="259" w:lineRule="auto"/>
              <w:contextualSpacing/>
              <w:jc w:val="both"/>
              <w:rPr>
                <w:sz w:val="22"/>
                <w:szCs w:val="22"/>
                <w:lang w:eastAsia="en-US"/>
              </w:rPr>
            </w:pPr>
            <w:r w:rsidRPr="00B55D46">
              <w:rPr>
                <w:sz w:val="22"/>
                <w:szCs w:val="22"/>
                <w:lang w:eastAsia="en-US"/>
              </w:rPr>
              <w:t>min. 2 kable zasilające o długości min. 2 metry każdy, umożliwiające podłączenie zasilania do gniazd UPS / PDU posiadanych przez Zamawiającego,</w:t>
            </w:r>
          </w:p>
          <w:p w14:paraId="30E343AB" w14:textId="77777777" w:rsidR="00CF5CF1" w:rsidRPr="00B55D46" w:rsidRDefault="00CF5CF1" w:rsidP="00AD4B01">
            <w:pPr>
              <w:numPr>
                <w:ilvl w:val="0"/>
                <w:numId w:val="99"/>
              </w:numPr>
              <w:spacing w:after="160" w:line="259" w:lineRule="auto"/>
              <w:contextualSpacing/>
              <w:jc w:val="both"/>
              <w:rPr>
                <w:sz w:val="22"/>
                <w:szCs w:val="22"/>
                <w:lang w:eastAsia="en-US"/>
              </w:rPr>
            </w:pPr>
            <w:r w:rsidRPr="00B55D46">
              <w:rPr>
                <w:sz w:val="22"/>
                <w:szCs w:val="22"/>
                <w:lang w:eastAsia="en-US"/>
              </w:rPr>
              <w:t>min. 3 kable RJ-45 UTP kat.6 min. 2 metry każdy.</w:t>
            </w:r>
          </w:p>
          <w:p w14:paraId="19A7CBDE" w14:textId="77777777" w:rsidR="00CF5CF1" w:rsidRPr="00B55D46" w:rsidRDefault="00CF5CF1" w:rsidP="00B55D46">
            <w:pPr>
              <w:jc w:val="both"/>
              <w:rPr>
                <w:sz w:val="22"/>
                <w:szCs w:val="22"/>
                <w:lang w:eastAsia="en-US"/>
              </w:rPr>
            </w:pPr>
            <w:r w:rsidRPr="00B55D46">
              <w:rPr>
                <w:sz w:val="22"/>
                <w:szCs w:val="22"/>
                <w:lang w:eastAsia="en-US"/>
              </w:rPr>
              <w:t>Zamawiający wymaga dokumentacji w języku polskim lub angielskim.</w:t>
            </w:r>
          </w:p>
          <w:p w14:paraId="5544C7D5" w14:textId="77777777" w:rsidR="00CF5CF1" w:rsidRPr="00B55D46" w:rsidRDefault="00CF5CF1" w:rsidP="00B55D46">
            <w:pPr>
              <w:jc w:val="both"/>
              <w:rPr>
                <w:sz w:val="22"/>
                <w:szCs w:val="22"/>
                <w:lang w:eastAsia="en-US"/>
              </w:rPr>
            </w:pPr>
            <w:r w:rsidRPr="00B55D46">
              <w:rPr>
                <w:sz w:val="22"/>
                <w:szCs w:val="22"/>
                <w:lang w:eastAsia="en-US"/>
              </w:rPr>
              <w:t>Możliwość telefonicznego sprawdzenia konfiguracji sprzętowej serwera oraz warunków gwarancji po podaniu numeru seryjnego bezpośrednio u producenta lub jego przedstawiciela.</w:t>
            </w:r>
          </w:p>
        </w:tc>
        <w:tc>
          <w:tcPr>
            <w:tcW w:w="2263" w:type="dxa"/>
          </w:tcPr>
          <w:p w14:paraId="3CBD4B91" w14:textId="77777777" w:rsidR="00CF5CF1" w:rsidRPr="00B55D46" w:rsidRDefault="00CF5CF1" w:rsidP="00B55D46">
            <w:pPr>
              <w:jc w:val="both"/>
              <w:rPr>
                <w:sz w:val="22"/>
                <w:szCs w:val="22"/>
                <w:lang w:eastAsia="en-US"/>
              </w:rPr>
            </w:pPr>
          </w:p>
        </w:tc>
      </w:tr>
      <w:tr w:rsidR="00CF5CF1" w:rsidRPr="00B55D46" w14:paraId="6D4945EA" w14:textId="4508BF5C" w:rsidTr="00CF5CF1">
        <w:trPr>
          <w:trHeight w:val="1589"/>
        </w:trPr>
        <w:tc>
          <w:tcPr>
            <w:tcW w:w="2127" w:type="dxa"/>
            <w:noWrap/>
            <w:vAlign w:val="center"/>
          </w:tcPr>
          <w:p w14:paraId="5431329E"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System operacyjny</w:t>
            </w:r>
          </w:p>
        </w:tc>
        <w:tc>
          <w:tcPr>
            <w:tcW w:w="6520" w:type="dxa"/>
          </w:tcPr>
          <w:p w14:paraId="7E6FAC70" w14:textId="77777777" w:rsidR="00CF5CF1" w:rsidRPr="00B55D46" w:rsidRDefault="00CF5CF1" w:rsidP="00B55D46">
            <w:pPr>
              <w:jc w:val="both"/>
              <w:rPr>
                <w:sz w:val="22"/>
                <w:szCs w:val="22"/>
                <w:lang w:eastAsia="en-US"/>
              </w:rPr>
            </w:pPr>
            <w:r w:rsidRPr="00B55D46">
              <w:rPr>
                <w:sz w:val="22"/>
                <w:szCs w:val="22"/>
                <w:lang w:eastAsia="en-US"/>
              </w:rPr>
              <w:t xml:space="preserve">Zamawiający wymaga dla każdego serwera dostarczenia licencji odpowiedniej do liczby zainstalowanych procesorów wraz z konfiguracją systemu </w:t>
            </w:r>
            <w:proofErr w:type="spellStart"/>
            <w:r w:rsidRPr="00B55D46">
              <w:rPr>
                <w:sz w:val="22"/>
                <w:szCs w:val="22"/>
                <w:lang w:eastAsia="en-US"/>
              </w:rPr>
              <w:t>wirtualizacyjnego</w:t>
            </w:r>
            <w:proofErr w:type="spellEnd"/>
            <w:r w:rsidRPr="00B55D46">
              <w:rPr>
                <w:sz w:val="22"/>
                <w:szCs w:val="22"/>
                <w:lang w:eastAsia="en-US"/>
              </w:rPr>
              <w:t xml:space="preserve">, zgodnego z opisem funkcjonalności w pkt. 1.4.1 oraz zgodnego z oprogramowaniem do zarządzania i monitorowania środowiskiem wirtualizacji, którego funkcjonalność opisano w pkt. 1.4.2 niniejszego Opisu Przedmiotu Zamówienia. </w:t>
            </w:r>
          </w:p>
          <w:p w14:paraId="1D374B1C" w14:textId="77777777" w:rsidR="00CF5CF1" w:rsidRPr="00B55D46" w:rsidRDefault="00CF5CF1" w:rsidP="00B55D46">
            <w:pPr>
              <w:jc w:val="both"/>
              <w:rPr>
                <w:sz w:val="22"/>
                <w:szCs w:val="22"/>
                <w:lang w:eastAsia="en-US"/>
              </w:rPr>
            </w:pPr>
            <w:r w:rsidRPr="00B55D46">
              <w:rPr>
                <w:sz w:val="22"/>
                <w:szCs w:val="22"/>
                <w:lang w:eastAsia="en-US"/>
              </w:rPr>
              <w:t xml:space="preserve">Dostarczone licencje muszą być udzielone na czas nieokreślony, zapewniać pokrycie i zgodność z parametrami technicznymi dostarczonych serwerów oraz gwarantować co najmniej </w:t>
            </w:r>
            <w:r w:rsidRPr="00B55D46">
              <w:rPr>
                <w:b/>
                <w:sz w:val="22"/>
                <w:szCs w:val="22"/>
                <w:lang w:eastAsia="en-US"/>
              </w:rPr>
              <w:t>2 letni</w:t>
            </w:r>
            <w:r w:rsidRPr="00B55D46">
              <w:rPr>
                <w:sz w:val="22"/>
                <w:szCs w:val="22"/>
                <w:lang w:eastAsia="en-US"/>
              </w:rPr>
              <w:t xml:space="preserve"> okres wsparcia. Wsparcie dla oprogramowania wirtualizującego musi umożliwiać zgłaszanie problemów co najmniej 5 dni w tygodniu przez min. 12 godzin na dobę oraz pobieranie i instalowanie nowych poprawek i wersji oprogramowania. </w:t>
            </w:r>
          </w:p>
        </w:tc>
        <w:tc>
          <w:tcPr>
            <w:tcW w:w="2263" w:type="dxa"/>
          </w:tcPr>
          <w:p w14:paraId="7BA20369" w14:textId="77777777" w:rsidR="00CF5CF1" w:rsidRPr="00B55D46" w:rsidRDefault="00CF5CF1" w:rsidP="00B55D46">
            <w:pPr>
              <w:jc w:val="both"/>
              <w:rPr>
                <w:sz w:val="22"/>
                <w:szCs w:val="22"/>
                <w:lang w:eastAsia="en-US"/>
              </w:rPr>
            </w:pPr>
          </w:p>
        </w:tc>
      </w:tr>
      <w:tr w:rsidR="00CF5CF1" w:rsidRPr="00B55D46" w14:paraId="67CB354A" w14:textId="1169CEEE" w:rsidTr="00CF5CF1">
        <w:trPr>
          <w:trHeight w:val="1589"/>
        </w:trPr>
        <w:tc>
          <w:tcPr>
            <w:tcW w:w="2127" w:type="dxa"/>
            <w:noWrap/>
            <w:vAlign w:val="center"/>
          </w:tcPr>
          <w:p w14:paraId="2F0C0C8F" w14:textId="77777777" w:rsidR="00CF5CF1" w:rsidRPr="00B55D46" w:rsidRDefault="00CF5CF1" w:rsidP="00B55D46">
            <w:pPr>
              <w:jc w:val="center"/>
              <w:rPr>
                <w:b/>
                <w:bCs/>
                <w:color w:val="000000"/>
                <w:sz w:val="22"/>
                <w:szCs w:val="22"/>
                <w:lang w:eastAsia="en-US"/>
              </w:rPr>
            </w:pPr>
            <w:r w:rsidRPr="00B55D46">
              <w:rPr>
                <w:b/>
                <w:bCs/>
                <w:color w:val="000000"/>
                <w:sz w:val="22"/>
                <w:szCs w:val="22"/>
                <w:lang w:eastAsia="en-US"/>
              </w:rPr>
              <w:t>Zgodność</w:t>
            </w:r>
          </w:p>
        </w:tc>
        <w:tc>
          <w:tcPr>
            <w:tcW w:w="6520" w:type="dxa"/>
          </w:tcPr>
          <w:p w14:paraId="7C4A88D0" w14:textId="77777777" w:rsidR="00CF5CF1" w:rsidRPr="00B55D46" w:rsidRDefault="00CF5CF1" w:rsidP="00B55D46">
            <w:pPr>
              <w:jc w:val="both"/>
              <w:rPr>
                <w:sz w:val="22"/>
                <w:szCs w:val="22"/>
                <w:lang w:eastAsia="en-US"/>
              </w:rPr>
            </w:pPr>
            <w:r w:rsidRPr="00B55D46">
              <w:rPr>
                <w:sz w:val="22"/>
                <w:szCs w:val="22"/>
                <w:lang w:eastAsia="en-US"/>
              </w:rPr>
              <w:t xml:space="preserve">Serwer musi być wyprodukowany zgodnie z normą ISO-9001:2015 oraz ISO-14001. </w:t>
            </w:r>
          </w:p>
          <w:p w14:paraId="526F7C9C" w14:textId="77777777" w:rsidR="00CF5CF1" w:rsidRPr="00B55D46" w:rsidRDefault="00CF5CF1" w:rsidP="00B55D46">
            <w:pPr>
              <w:jc w:val="both"/>
              <w:rPr>
                <w:sz w:val="22"/>
                <w:szCs w:val="22"/>
                <w:lang w:eastAsia="en-US"/>
              </w:rPr>
            </w:pPr>
            <w:r w:rsidRPr="00B55D46">
              <w:rPr>
                <w:sz w:val="22"/>
                <w:szCs w:val="22"/>
                <w:lang w:eastAsia="en-US"/>
              </w:rPr>
              <w:t>Serwer musi posiadać deklarację CE.</w:t>
            </w:r>
          </w:p>
          <w:p w14:paraId="1A0C5FFD" w14:textId="77777777" w:rsidR="00CF5CF1" w:rsidRPr="00B55D46" w:rsidRDefault="00CF5CF1" w:rsidP="00B55D46">
            <w:pPr>
              <w:jc w:val="both"/>
              <w:rPr>
                <w:sz w:val="22"/>
                <w:szCs w:val="22"/>
                <w:lang w:eastAsia="en-US"/>
              </w:rPr>
            </w:pPr>
            <w:r w:rsidRPr="00B55D46">
              <w:rPr>
                <w:sz w:val="22"/>
                <w:szCs w:val="22"/>
                <w:lang w:eastAsia="en-US"/>
              </w:rPr>
              <w:t xml:space="preserve">Oferowany serwer musi znajdować się na liście Windows Server </w:t>
            </w:r>
            <w:proofErr w:type="spellStart"/>
            <w:r w:rsidRPr="00B55D46">
              <w:rPr>
                <w:sz w:val="22"/>
                <w:szCs w:val="22"/>
                <w:lang w:eastAsia="en-US"/>
              </w:rPr>
              <w:t>Catalog</w:t>
            </w:r>
            <w:proofErr w:type="spellEnd"/>
            <w:r w:rsidRPr="00B55D46">
              <w:rPr>
                <w:sz w:val="22"/>
                <w:szCs w:val="22"/>
                <w:lang w:eastAsia="en-US"/>
              </w:rPr>
              <w:t xml:space="preserve"> i posiadać status „</w:t>
            </w:r>
            <w:proofErr w:type="spellStart"/>
            <w:r w:rsidRPr="00B55D46">
              <w:rPr>
                <w:sz w:val="22"/>
                <w:szCs w:val="22"/>
                <w:lang w:eastAsia="en-US"/>
              </w:rPr>
              <w:t>Certified</w:t>
            </w:r>
            <w:proofErr w:type="spellEnd"/>
            <w:r w:rsidRPr="00B55D46">
              <w:rPr>
                <w:sz w:val="22"/>
                <w:szCs w:val="22"/>
                <w:lang w:eastAsia="en-US"/>
              </w:rPr>
              <w:t xml:space="preserve"> for Windows” dla systemów Microsoft Windows 2016, Microsoft Windows 2019. Microsoft Windows 2022.</w:t>
            </w:r>
          </w:p>
        </w:tc>
        <w:tc>
          <w:tcPr>
            <w:tcW w:w="2263" w:type="dxa"/>
          </w:tcPr>
          <w:p w14:paraId="233436A3" w14:textId="77777777" w:rsidR="00CF5CF1" w:rsidRPr="00B55D46" w:rsidRDefault="00CF5CF1" w:rsidP="00B55D46">
            <w:pPr>
              <w:jc w:val="both"/>
              <w:rPr>
                <w:sz w:val="22"/>
                <w:szCs w:val="22"/>
                <w:lang w:eastAsia="en-US"/>
              </w:rPr>
            </w:pPr>
          </w:p>
        </w:tc>
      </w:tr>
    </w:tbl>
    <w:p w14:paraId="79C8438D" w14:textId="77777777" w:rsidR="00B55D46" w:rsidRPr="00B55D46" w:rsidRDefault="00B55D46" w:rsidP="00B55D46">
      <w:pPr>
        <w:rPr>
          <w:rFonts w:eastAsiaTheme="majorEastAsia"/>
          <w:color w:val="1F4D78" w:themeColor="accent1" w:themeShade="7F"/>
          <w:lang w:eastAsia="en-US"/>
        </w:rPr>
      </w:pPr>
      <w:bookmarkStart w:id="6" w:name="_Toc488830170"/>
    </w:p>
    <w:p w14:paraId="12D4791A" w14:textId="77777777" w:rsidR="00B55D46" w:rsidRPr="00B55D46" w:rsidRDefault="00B55D46" w:rsidP="00B55D46">
      <w:pPr>
        <w:rPr>
          <w:rFonts w:eastAsiaTheme="majorEastAsia"/>
          <w:color w:val="1F4D78" w:themeColor="accent1" w:themeShade="7F"/>
          <w:lang w:eastAsia="en-US"/>
        </w:rPr>
      </w:pPr>
    </w:p>
    <w:p w14:paraId="7C369E1A" w14:textId="77777777" w:rsidR="00B55D46" w:rsidRPr="00B55D46" w:rsidRDefault="00B55D46" w:rsidP="00B55D46">
      <w:pPr>
        <w:rPr>
          <w:rFonts w:eastAsiaTheme="majorEastAsia"/>
          <w:color w:val="1F4D78" w:themeColor="accent1" w:themeShade="7F"/>
          <w:lang w:eastAsia="en-US"/>
        </w:rPr>
      </w:pPr>
    </w:p>
    <w:p w14:paraId="565C4C79" w14:textId="2B98C8D6" w:rsidR="00B55D46" w:rsidRPr="00B55D46" w:rsidRDefault="00B55D46" w:rsidP="00AD4B01">
      <w:pPr>
        <w:keepNext/>
        <w:keepLines/>
        <w:numPr>
          <w:ilvl w:val="1"/>
          <w:numId w:val="108"/>
        </w:numPr>
        <w:spacing w:before="40" w:after="160" w:line="259" w:lineRule="auto"/>
        <w:outlineLvl w:val="2"/>
        <w:rPr>
          <w:rFonts w:eastAsiaTheme="majorEastAsia"/>
          <w:color w:val="1F4D78" w:themeColor="accent1" w:themeShade="7F"/>
          <w:lang w:eastAsia="en-US"/>
        </w:rPr>
      </w:pPr>
      <w:bookmarkStart w:id="7" w:name="_Toc119576224"/>
      <w:r w:rsidRPr="00B55D46">
        <w:rPr>
          <w:rFonts w:eastAsiaTheme="majorEastAsia"/>
          <w:color w:val="1F4D78" w:themeColor="accent1" w:themeShade="7F"/>
          <w:lang w:eastAsia="en-US"/>
        </w:rPr>
        <w:t>Serwer pamięci masowej</w:t>
      </w:r>
      <w:bookmarkEnd w:id="6"/>
      <w:bookmarkEnd w:id="7"/>
    </w:p>
    <w:p w14:paraId="2DEE8FB5" w14:textId="77777777" w:rsidR="00B55D46" w:rsidRPr="00B55D46" w:rsidRDefault="00B55D46" w:rsidP="00B55D46">
      <w:pPr>
        <w:spacing w:after="160" w:line="259" w:lineRule="auto"/>
        <w:ind w:firstLine="708"/>
        <w:jc w:val="both"/>
        <w:rPr>
          <w:rFonts w:eastAsia="Calibri"/>
          <w:lang w:eastAsia="en-US"/>
        </w:rPr>
      </w:pPr>
      <w:r w:rsidRPr="00B55D46">
        <w:rPr>
          <w:rFonts w:eastAsia="Calibri"/>
          <w:lang w:eastAsia="en-US"/>
        </w:rPr>
        <w:t>W celu zapewnienia odpowiedniej przestrzeni dyskowej do projektowanego systemu Zamawiający wymaga dostarczenia serwera dyskowego, który spełni poniższe wymagania:</w:t>
      </w:r>
    </w:p>
    <w:tbl>
      <w:tblPr>
        <w:tblW w:w="1134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6852"/>
        <w:gridCol w:w="2220"/>
      </w:tblGrid>
      <w:tr w:rsidR="00CF5CF1" w:rsidRPr="00B55D46" w14:paraId="43BAABDB" w14:textId="57B1D1F4" w:rsidTr="00CF5CF1">
        <w:trPr>
          <w:trHeight w:val="479"/>
        </w:trPr>
        <w:tc>
          <w:tcPr>
            <w:tcW w:w="11341" w:type="dxa"/>
            <w:gridSpan w:val="3"/>
            <w:shd w:val="clear" w:color="auto" w:fill="E7E6E6" w:themeFill="background2"/>
            <w:noWrap/>
            <w:vAlign w:val="center"/>
          </w:tcPr>
          <w:p w14:paraId="5BD0621E" w14:textId="6541E1B4" w:rsidR="00CF5CF1" w:rsidRPr="00CF5CF1" w:rsidRDefault="00CF5CF1" w:rsidP="00B55D46">
            <w:pPr>
              <w:autoSpaceDE w:val="0"/>
              <w:autoSpaceDN w:val="0"/>
              <w:adjustRightInd w:val="0"/>
              <w:jc w:val="center"/>
              <w:rPr>
                <w:b/>
                <w:szCs w:val="22"/>
                <w:lang w:eastAsia="en-US"/>
              </w:rPr>
            </w:pPr>
            <w:bookmarkStart w:id="8" w:name="_Hlk111727110"/>
            <w:r w:rsidRPr="00CF5CF1">
              <w:rPr>
                <w:b/>
                <w:szCs w:val="22"/>
                <w:lang w:eastAsia="en-US"/>
              </w:rPr>
              <w:t>Serwer pamięci masowej</w:t>
            </w:r>
            <w:bookmarkEnd w:id="8"/>
            <w:r w:rsidRPr="00CF5CF1">
              <w:rPr>
                <w:b/>
                <w:szCs w:val="22"/>
                <w:lang w:eastAsia="en-US"/>
              </w:rPr>
              <w:t xml:space="preserve"> (macierz)</w:t>
            </w:r>
          </w:p>
        </w:tc>
      </w:tr>
      <w:tr w:rsidR="00CF5CF1" w:rsidRPr="00B55D46" w14:paraId="07FF053F" w14:textId="645108FD" w:rsidTr="00CF5CF1">
        <w:trPr>
          <w:trHeight w:val="947"/>
        </w:trPr>
        <w:tc>
          <w:tcPr>
            <w:tcW w:w="11341" w:type="dxa"/>
            <w:gridSpan w:val="3"/>
            <w:shd w:val="clear" w:color="auto" w:fill="E7E6E6" w:themeFill="background2"/>
            <w:noWrap/>
            <w:vAlign w:val="center"/>
          </w:tcPr>
          <w:p w14:paraId="3CB06EC3" w14:textId="77777777" w:rsidR="00CF5CF1" w:rsidRPr="00CF5CF1" w:rsidRDefault="00CF5CF1" w:rsidP="00CF5CF1">
            <w:pPr>
              <w:autoSpaceDE w:val="0"/>
              <w:autoSpaceDN w:val="0"/>
              <w:adjustRightInd w:val="0"/>
              <w:rPr>
                <w:sz w:val="22"/>
                <w:szCs w:val="22"/>
                <w:lang w:eastAsia="en-US"/>
              </w:rPr>
            </w:pPr>
            <w:r w:rsidRPr="00CF5CF1">
              <w:rPr>
                <w:b/>
                <w:i/>
                <w:szCs w:val="22"/>
                <w:lang w:eastAsia="en-US"/>
              </w:rPr>
              <w:lastRenderedPageBreak/>
              <w:t>Nazwa producenta:</w:t>
            </w:r>
            <w:r w:rsidRPr="00CF5CF1">
              <w:rPr>
                <w:szCs w:val="22"/>
                <w:lang w:eastAsia="en-US"/>
              </w:rPr>
              <w:t xml:space="preserve"> </w:t>
            </w:r>
            <w:r w:rsidRPr="00CF5CF1">
              <w:rPr>
                <w:sz w:val="22"/>
                <w:szCs w:val="22"/>
                <w:lang w:eastAsia="en-US"/>
              </w:rPr>
              <w:t>…………………………………………………</w:t>
            </w:r>
            <w:r>
              <w:rPr>
                <w:sz w:val="22"/>
                <w:szCs w:val="22"/>
                <w:lang w:eastAsia="en-US"/>
              </w:rPr>
              <w:t>…………………………………………………</w:t>
            </w:r>
            <w:r w:rsidRPr="00CF5CF1">
              <w:rPr>
                <w:sz w:val="22"/>
                <w:szCs w:val="22"/>
                <w:lang w:eastAsia="en-US"/>
              </w:rPr>
              <w:t>….</w:t>
            </w:r>
          </w:p>
          <w:p w14:paraId="13D2C7ED" w14:textId="5796041B" w:rsidR="00CF5CF1" w:rsidRPr="00CF5CF1" w:rsidRDefault="00CF5CF1" w:rsidP="00CF5CF1">
            <w:pPr>
              <w:autoSpaceDE w:val="0"/>
              <w:autoSpaceDN w:val="0"/>
              <w:adjustRightInd w:val="0"/>
              <w:rPr>
                <w:b/>
                <w:i/>
                <w:szCs w:val="22"/>
                <w:lang w:eastAsia="en-US"/>
              </w:rPr>
            </w:pPr>
            <w:r w:rsidRPr="00CF5CF1">
              <w:rPr>
                <w:b/>
                <w:i/>
                <w:szCs w:val="22"/>
                <w:lang w:eastAsia="en-US"/>
              </w:rPr>
              <w:t>Model:</w:t>
            </w:r>
            <w:r w:rsidRPr="00CF5CF1">
              <w:rPr>
                <w:b/>
                <w:szCs w:val="22"/>
                <w:lang w:eastAsia="en-US"/>
              </w:rPr>
              <w:t xml:space="preserve"> </w:t>
            </w:r>
            <w:r w:rsidRPr="00CF5CF1">
              <w:rPr>
                <w:sz w:val="22"/>
                <w:szCs w:val="22"/>
                <w:lang w:eastAsia="en-US"/>
              </w:rPr>
              <w:t>…………………………………………………………</w:t>
            </w:r>
            <w:r>
              <w:rPr>
                <w:sz w:val="22"/>
                <w:szCs w:val="22"/>
                <w:lang w:eastAsia="en-US"/>
              </w:rPr>
              <w:t>……………………………………………………..</w:t>
            </w:r>
            <w:r w:rsidRPr="00CF5CF1">
              <w:rPr>
                <w:sz w:val="22"/>
                <w:szCs w:val="22"/>
                <w:lang w:eastAsia="en-US"/>
              </w:rPr>
              <w:t>…….</w:t>
            </w:r>
          </w:p>
        </w:tc>
      </w:tr>
      <w:tr w:rsidR="00CF5CF1" w:rsidRPr="00B55D46" w14:paraId="083C130C" w14:textId="184C85CC" w:rsidTr="00CF5CF1">
        <w:trPr>
          <w:trHeight w:val="360"/>
        </w:trPr>
        <w:tc>
          <w:tcPr>
            <w:tcW w:w="2269" w:type="dxa"/>
            <w:shd w:val="clear" w:color="auto" w:fill="auto"/>
            <w:noWrap/>
            <w:vAlign w:val="center"/>
            <w:hideMark/>
          </w:tcPr>
          <w:p w14:paraId="6B5FBCAF" w14:textId="77777777" w:rsidR="00CF5CF1" w:rsidRPr="00B55D46" w:rsidRDefault="00CF5CF1" w:rsidP="00CF5CF1">
            <w:pPr>
              <w:jc w:val="center"/>
              <w:rPr>
                <w:b/>
                <w:color w:val="000000"/>
                <w:sz w:val="22"/>
                <w:szCs w:val="22"/>
              </w:rPr>
            </w:pPr>
            <w:r w:rsidRPr="00B55D46">
              <w:rPr>
                <w:b/>
                <w:color w:val="000000"/>
                <w:sz w:val="22"/>
                <w:szCs w:val="22"/>
              </w:rPr>
              <w:t>Nazwa komponentu</w:t>
            </w:r>
          </w:p>
        </w:tc>
        <w:tc>
          <w:tcPr>
            <w:tcW w:w="6852" w:type="dxa"/>
            <w:shd w:val="clear" w:color="auto" w:fill="auto"/>
            <w:noWrap/>
            <w:vAlign w:val="center"/>
            <w:hideMark/>
          </w:tcPr>
          <w:p w14:paraId="52D67464" w14:textId="77777777" w:rsidR="00CF5CF1" w:rsidRPr="00B55D46" w:rsidRDefault="00CF5CF1" w:rsidP="00CF5CF1">
            <w:pPr>
              <w:ind w:left="-71"/>
              <w:jc w:val="center"/>
              <w:rPr>
                <w:b/>
                <w:color w:val="000000"/>
                <w:sz w:val="22"/>
                <w:szCs w:val="22"/>
              </w:rPr>
            </w:pPr>
            <w:r w:rsidRPr="00B55D46">
              <w:rPr>
                <w:b/>
                <w:color w:val="000000"/>
                <w:sz w:val="22"/>
                <w:szCs w:val="22"/>
              </w:rPr>
              <w:t xml:space="preserve">Wymagane minimalne parametry techniczne </w:t>
            </w:r>
          </w:p>
        </w:tc>
        <w:tc>
          <w:tcPr>
            <w:tcW w:w="2220" w:type="dxa"/>
          </w:tcPr>
          <w:p w14:paraId="4AB5AD83" w14:textId="5A2DF466" w:rsidR="00CF5CF1" w:rsidRPr="00B55D46" w:rsidRDefault="00CF5CF1" w:rsidP="00CF5CF1">
            <w:pPr>
              <w:ind w:left="-71"/>
              <w:jc w:val="center"/>
              <w:rPr>
                <w:b/>
                <w:color w:val="000000"/>
                <w:sz w:val="22"/>
                <w:szCs w:val="22"/>
              </w:rPr>
            </w:pPr>
            <w:r>
              <w:rPr>
                <w:b/>
                <w:color w:val="000000"/>
                <w:sz w:val="22"/>
                <w:szCs w:val="22"/>
              </w:rPr>
              <w:t>Ofertowany parametr / nazwa / model</w:t>
            </w:r>
          </w:p>
        </w:tc>
      </w:tr>
      <w:tr w:rsidR="00CF5CF1" w:rsidRPr="00B55D46" w14:paraId="5733B9C2" w14:textId="36CE6297" w:rsidTr="00CF5CF1">
        <w:trPr>
          <w:trHeight w:val="74"/>
        </w:trPr>
        <w:tc>
          <w:tcPr>
            <w:tcW w:w="2269" w:type="dxa"/>
            <w:noWrap/>
            <w:vAlign w:val="center"/>
          </w:tcPr>
          <w:p w14:paraId="03B36A5C"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Obudowa</w:t>
            </w:r>
          </w:p>
        </w:tc>
        <w:tc>
          <w:tcPr>
            <w:tcW w:w="6852" w:type="dxa"/>
            <w:vAlign w:val="center"/>
          </w:tcPr>
          <w:p w14:paraId="15040B57" w14:textId="77777777" w:rsidR="00CF5CF1" w:rsidRPr="00B55D46" w:rsidRDefault="00CF5CF1" w:rsidP="00CF5CF1">
            <w:pPr>
              <w:autoSpaceDE w:val="0"/>
              <w:autoSpaceDN w:val="0"/>
              <w:adjustRightInd w:val="0"/>
              <w:rPr>
                <w:rFonts w:eastAsia="Calibri"/>
                <w:color w:val="FF0000"/>
                <w:sz w:val="22"/>
                <w:szCs w:val="22"/>
                <w:lang w:eastAsia="en-US"/>
              </w:rPr>
            </w:pPr>
            <w:r w:rsidRPr="00B55D46">
              <w:rPr>
                <w:sz w:val="22"/>
                <w:szCs w:val="22"/>
                <w:lang w:eastAsia="en-US"/>
              </w:rPr>
              <w:t xml:space="preserve">Do instalacji w standardowej szafie RACK 19”, serwer pamięci masowej (macierz) musi zajmować maksymalnie </w:t>
            </w:r>
            <w:r w:rsidRPr="00B55D46">
              <w:rPr>
                <w:b/>
                <w:sz w:val="22"/>
                <w:szCs w:val="22"/>
                <w:lang w:eastAsia="en-US"/>
              </w:rPr>
              <w:t>2U</w:t>
            </w:r>
            <w:r w:rsidRPr="00B55D46">
              <w:rPr>
                <w:sz w:val="22"/>
                <w:szCs w:val="22"/>
                <w:lang w:eastAsia="en-US"/>
              </w:rPr>
              <w:t xml:space="preserve"> i pozwalać na instalacje min. </w:t>
            </w:r>
            <w:r w:rsidRPr="00B55D46">
              <w:rPr>
                <w:b/>
                <w:sz w:val="22"/>
                <w:szCs w:val="22"/>
                <w:lang w:eastAsia="en-US"/>
              </w:rPr>
              <w:t>24 dysków 2.5”</w:t>
            </w:r>
            <w:r w:rsidRPr="00B55D46">
              <w:rPr>
                <w:sz w:val="22"/>
                <w:szCs w:val="22"/>
                <w:lang w:eastAsia="en-US"/>
              </w:rPr>
              <w:t>, wraz z kompletem szyn umożliwiających montaż w szafie.</w:t>
            </w:r>
          </w:p>
        </w:tc>
        <w:tc>
          <w:tcPr>
            <w:tcW w:w="2220" w:type="dxa"/>
          </w:tcPr>
          <w:p w14:paraId="26A91931" w14:textId="77777777" w:rsidR="00CF5CF1" w:rsidRPr="00B55D46" w:rsidRDefault="00CF5CF1" w:rsidP="00CF5CF1">
            <w:pPr>
              <w:autoSpaceDE w:val="0"/>
              <w:autoSpaceDN w:val="0"/>
              <w:adjustRightInd w:val="0"/>
              <w:rPr>
                <w:sz w:val="22"/>
                <w:szCs w:val="22"/>
                <w:lang w:eastAsia="en-US"/>
              </w:rPr>
            </w:pPr>
          </w:p>
        </w:tc>
      </w:tr>
      <w:tr w:rsidR="00CF5CF1" w:rsidRPr="00B55D46" w14:paraId="103199E1" w14:textId="40383A94" w:rsidTr="00CF5CF1">
        <w:trPr>
          <w:trHeight w:val="461"/>
        </w:trPr>
        <w:tc>
          <w:tcPr>
            <w:tcW w:w="2269" w:type="dxa"/>
            <w:noWrap/>
            <w:vAlign w:val="center"/>
          </w:tcPr>
          <w:p w14:paraId="766A274F"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Kontrolery</w:t>
            </w:r>
          </w:p>
        </w:tc>
        <w:tc>
          <w:tcPr>
            <w:tcW w:w="6852" w:type="dxa"/>
            <w:vAlign w:val="center"/>
          </w:tcPr>
          <w:p w14:paraId="6172E7C0" w14:textId="77777777" w:rsidR="00CF5CF1" w:rsidRPr="00B55D46" w:rsidRDefault="00CF5CF1" w:rsidP="00CF5CF1">
            <w:pPr>
              <w:rPr>
                <w:sz w:val="22"/>
                <w:szCs w:val="22"/>
                <w:lang w:eastAsia="en-US"/>
              </w:rPr>
            </w:pPr>
            <w:r w:rsidRPr="00B55D46">
              <w:rPr>
                <w:sz w:val="22"/>
                <w:szCs w:val="22"/>
                <w:lang w:eastAsia="en-US"/>
              </w:rPr>
              <w:t xml:space="preserve">Dwa kontrolery RAID pracujące w układzie </w:t>
            </w:r>
            <w:proofErr w:type="spellStart"/>
            <w:r w:rsidRPr="00B55D46">
              <w:rPr>
                <w:sz w:val="22"/>
                <w:szCs w:val="22"/>
                <w:lang w:eastAsia="en-US"/>
              </w:rPr>
              <w:t>active-active</w:t>
            </w:r>
            <w:proofErr w:type="spellEnd"/>
            <w:r w:rsidRPr="00B55D46">
              <w:rPr>
                <w:sz w:val="22"/>
                <w:szCs w:val="22"/>
                <w:lang w:eastAsia="en-US"/>
              </w:rPr>
              <w:t xml:space="preserve"> posiadające łącznie minimum </w:t>
            </w:r>
            <w:r w:rsidRPr="00B55D46">
              <w:rPr>
                <w:b/>
                <w:sz w:val="22"/>
                <w:szCs w:val="22"/>
                <w:lang w:eastAsia="en-US"/>
              </w:rPr>
              <w:t xml:space="preserve">8 portów 25Gb </w:t>
            </w:r>
            <w:proofErr w:type="spellStart"/>
            <w:r w:rsidRPr="00B55D46">
              <w:rPr>
                <w:b/>
                <w:sz w:val="22"/>
                <w:szCs w:val="22"/>
                <w:lang w:eastAsia="en-US"/>
              </w:rPr>
              <w:t>iSCSI</w:t>
            </w:r>
            <w:proofErr w:type="spellEnd"/>
            <w:r w:rsidRPr="00B55D46">
              <w:rPr>
                <w:sz w:val="22"/>
                <w:szCs w:val="22"/>
                <w:lang w:eastAsia="en-US"/>
              </w:rPr>
              <w:t xml:space="preserve"> w standardzie </w:t>
            </w:r>
            <w:r w:rsidRPr="00B55D46">
              <w:rPr>
                <w:b/>
                <w:sz w:val="22"/>
                <w:szCs w:val="22"/>
                <w:lang w:eastAsia="en-US"/>
              </w:rPr>
              <w:t>SFP28</w:t>
            </w:r>
            <w:r w:rsidRPr="00B55D46">
              <w:rPr>
                <w:sz w:val="22"/>
                <w:szCs w:val="22"/>
                <w:lang w:eastAsia="en-US"/>
              </w:rPr>
              <w:t>. Obsługa min. RAID 1, 5, 6, 10. Każdy z kontrolerów wyposażony w min. 1 port do zarządzania 1Gb Base-T oraz min. 1 port SAS 12Gb/s do podłączania półek dyskowych.</w:t>
            </w:r>
          </w:p>
        </w:tc>
        <w:tc>
          <w:tcPr>
            <w:tcW w:w="2220" w:type="dxa"/>
          </w:tcPr>
          <w:p w14:paraId="482C0812" w14:textId="77777777" w:rsidR="00CF5CF1" w:rsidRPr="00B55D46" w:rsidRDefault="00CF5CF1" w:rsidP="00CF5CF1">
            <w:pPr>
              <w:rPr>
                <w:sz w:val="22"/>
                <w:szCs w:val="22"/>
                <w:lang w:eastAsia="en-US"/>
              </w:rPr>
            </w:pPr>
          </w:p>
        </w:tc>
      </w:tr>
      <w:tr w:rsidR="00CF5CF1" w:rsidRPr="00B55D46" w14:paraId="4AAFD1EA" w14:textId="5C3E7F3E" w:rsidTr="00CF5CF1">
        <w:trPr>
          <w:trHeight w:val="461"/>
        </w:trPr>
        <w:tc>
          <w:tcPr>
            <w:tcW w:w="2269" w:type="dxa"/>
            <w:noWrap/>
            <w:vAlign w:val="center"/>
          </w:tcPr>
          <w:p w14:paraId="59E8FA25"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Pamięć „cache”</w:t>
            </w:r>
          </w:p>
        </w:tc>
        <w:tc>
          <w:tcPr>
            <w:tcW w:w="6852" w:type="dxa"/>
            <w:vAlign w:val="center"/>
          </w:tcPr>
          <w:p w14:paraId="59D13A20" w14:textId="77777777" w:rsidR="00CF5CF1" w:rsidRPr="00B55D46" w:rsidRDefault="00CF5CF1" w:rsidP="00CF5CF1">
            <w:pPr>
              <w:rPr>
                <w:sz w:val="22"/>
                <w:szCs w:val="22"/>
                <w:lang w:eastAsia="en-US"/>
              </w:rPr>
            </w:pPr>
            <w:r w:rsidRPr="00B55D46">
              <w:rPr>
                <w:sz w:val="22"/>
                <w:szCs w:val="22"/>
                <w:lang w:eastAsia="en-US"/>
              </w:rPr>
              <w:t>Min. 16GB na kontroler, pamięć cache zapisu mirrorowana między kontrolerami, podtrzymywana bateryjnie przez min. 72h w razie awarii.</w:t>
            </w:r>
          </w:p>
        </w:tc>
        <w:tc>
          <w:tcPr>
            <w:tcW w:w="2220" w:type="dxa"/>
          </w:tcPr>
          <w:p w14:paraId="64A44C28" w14:textId="77777777" w:rsidR="00CF5CF1" w:rsidRPr="00B55D46" w:rsidRDefault="00CF5CF1" w:rsidP="00CF5CF1">
            <w:pPr>
              <w:rPr>
                <w:sz w:val="22"/>
                <w:szCs w:val="22"/>
                <w:lang w:eastAsia="en-US"/>
              </w:rPr>
            </w:pPr>
          </w:p>
        </w:tc>
      </w:tr>
      <w:tr w:rsidR="00CF5CF1" w:rsidRPr="00B55D46" w14:paraId="06C30349" w14:textId="0E0A842F" w:rsidTr="00CF5CF1">
        <w:trPr>
          <w:trHeight w:val="240"/>
        </w:trPr>
        <w:tc>
          <w:tcPr>
            <w:tcW w:w="2269" w:type="dxa"/>
            <w:noWrap/>
            <w:vAlign w:val="center"/>
          </w:tcPr>
          <w:p w14:paraId="5614D440"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Dyski</w:t>
            </w:r>
          </w:p>
        </w:tc>
        <w:tc>
          <w:tcPr>
            <w:tcW w:w="6852" w:type="dxa"/>
            <w:vAlign w:val="center"/>
          </w:tcPr>
          <w:p w14:paraId="781F77B5" w14:textId="77777777" w:rsidR="00CF5CF1" w:rsidRPr="00B55D46" w:rsidRDefault="00CF5CF1" w:rsidP="00CF5CF1">
            <w:pPr>
              <w:rPr>
                <w:sz w:val="22"/>
                <w:szCs w:val="22"/>
                <w:lang w:eastAsia="en-US"/>
              </w:rPr>
            </w:pPr>
            <w:r w:rsidRPr="00B55D46">
              <w:rPr>
                <w:sz w:val="22"/>
                <w:szCs w:val="22"/>
                <w:lang w:eastAsia="en-US"/>
              </w:rPr>
              <w:t>Zainstalowane:</w:t>
            </w:r>
          </w:p>
          <w:p w14:paraId="6A406080" w14:textId="77777777" w:rsidR="00CF5CF1" w:rsidRPr="00B55D46" w:rsidRDefault="00CF5CF1" w:rsidP="00CF5CF1">
            <w:pPr>
              <w:rPr>
                <w:sz w:val="22"/>
                <w:szCs w:val="22"/>
                <w:lang w:eastAsia="en-US"/>
              </w:rPr>
            </w:pPr>
            <w:r w:rsidRPr="00B55D46">
              <w:rPr>
                <w:sz w:val="22"/>
                <w:szCs w:val="22"/>
                <w:lang w:eastAsia="en-US"/>
              </w:rPr>
              <w:t xml:space="preserve">min. </w:t>
            </w:r>
            <w:r w:rsidRPr="00B55D46">
              <w:rPr>
                <w:b/>
                <w:sz w:val="22"/>
                <w:szCs w:val="22"/>
                <w:lang w:eastAsia="en-US"/>
              </w:rPr>
              <w:t>6</w:t>
            </w:r>
            <w:r w:rsidRPr="00B55D46">
              <w:rPr>
                <w:sz w:val="22"/>
                <w:szCs w:val="22"/>
                <w:lang w:eastAsia="en-US"/>
              </w:rPr>
              <w:t xml:space="preserve"> dysków Hot-Plug o min. pojemności </w:t>
            </w:r>
            <w:r w:rsidRPr="00B55D46">
              <w:rPr>
                <w:b/>
                <w:sz w:val="22"/>
                <w:szCs w:val="22"/>
                <w:lang w:eastAsia="en-US"/>
              </w:rPr>
              <w:t>960GB SSD</w:t>
            </w:r>
            <w:r w:rsidRPr="00B55D46">
              <w:rPr>
                <w:sz w:val="22"/>
                <w:szCs w:val="22"/>
                <w:lang w:eastAsia="en-US"/>
              </w:rPr>
              <w:t xml:space="preserve"> </w:t>
            </w:r>
            <w:r w:rsidRPr="00B55D46">
              <w:rPr>
                <w:b/>
                <w:sz w:val="22"/>
                <w:szCs w:val="22"/>
                <w:lang w:eastAsia="en-US"/>
              </w:rPr>
              <w:t xml:space="preserve">SAS </w:t>
            </w:r>
            <w:r w:rsidRPr="00B55D46">
              <w:rPr>
                <w:sz w:val="22"/>
                <w:szCs w:val="22"/>
                <w:lang w:eastAsia="en-US"/>
              </w:rPr>
              <w:t xml:space="preserve">12Gbps 2,5”, </w:t>
            </w:r>
          </w:p>
          <w:p w14:paraId="42C2F12E" w14:textId="77777777" w:rsidR="00CF5CF1" w:rsidRPr="00B55D46" w:rsidRDefault="00CF5CF1" w:rsidP="00CF5CF1">
            <w:pPr>
              <w:rPr>
                <w:sz w:val="22"/>
                <w:szCs w:val="22"/>
                <w:lang w:eastAsia="en-US"/>
              </w:rPr>
            </w:pPr>
            <w:r w:rsidRPr="00B55D46">
              <w:rPr>
                <w:sz w:val="22"/>
                <w:szCs w:val="22"/>
                <w:lang w:eastAsia="en-US"/>
              </w:rPr>
              <w:t>min.</w:t>
            </w:r>
            <w:r w:rsidRPr="00B55D46">
              <w:rPr>
                <w:b/>
                <w:sz w:val="22"/>
                <w:szCs w:val="22"/>
                <w:lang w:eastAsia="en-US"/>
              </w:rPr>
              <w:t xml:space="preserve"> 9</w:t>
            </w:r>
            <w:r w:rsidRPr="00B55D46">
              <w:rPr>
                <w:sz w:val="22"/>
                <w:szCs w:val="22"/>
                <w:lang w:eastAsia="en-US"/>
              </w:rPr>
              <w:t xml:space="preserve"> dysków Hot-Plug o min. pojemności </w:t>
            </w:r>
            <w:r w:rsidRPr="00B55D46">
              <w:rPr>
                <w:b/>
                <w:sz w:val="22"/>
                <w:szCs w:val="22"/>
                <w:lang w:eastAsia="en-US"/>
              </w:rPr>
              <w:t xml:space="preserve">2,4TB SAS 10k </w:t>
            </w:r>
            <w:proofErr w:type="spellStart"/>
            <w:r w:rsidRPr="00B55D46">
              <w:rPr>
                <w:b/>
                <w:sz w:val="22"/>
                <w:szCs w:val="22"/>
                <w:lang w:eastAsia="en-US"/>
              </w:rPr>
              <w:t>rpm</w:t>
            </w:r>
            <w:proofErr w:type="spellEnd"/>
            <w:r w:rsidRPr="00B55D46">
              <w:rPr>
                <w:sz w:val="22"/>
                <w:szCs w:val="22"/>
                <w:lang w:eastAsia="en-US"/>
              </w:rPr>
              <w:t>, 12Gbps 2,5”</w:t>
            </w:r>
          </w:p>
          <w:p w14:paraId="4BAB5404" w14:textId="77777777" w:rsidR="00CF5CF1" w:rsidRPr="00B55D46" w:rsidRDefault="00CF5CF1" w:rsidP="00CF5CF1">
            <w:pPr>
              <w:rPr>
                <w:sz w:val="22"/>
                <w:szCs w:val="22"/>
                <w:lang w:eastAsia="en-US"/>
              </w:rPr>
            </w:pPr>
            <w:r w:rsidRPr="00B55D46">
              <w:rPr>
                <w:sz w:val="22"/>
                <w:szCs w:val="22"/>
                <w:lang w:eastAsia="en-US"/>
              </w:rPr>
              <w:t>Możliwość rozbudowy przez dokładanie kolejnych dysków/półek dyskowych do łącznie minimum 275 dysków. Możliwość rozbudowy do min. 5PB. Możliwość mieszania typów dysków w obrębie macierzy oraz pojedynczej półki.</w:t>
            </w:r>
          </w:p>
        </w:tc>
        <w:tc>
          <w:tcPr>
            <w:tcW w:w="2220" w:type="dxa"/>
          </w:tcPr>
          <w:p w14:paraId="447DB6E5" w14:textId="77777777" w:rsidR="00CF5CF1" w:rsidRPr="00B55D46" w:rsidRDefault="00CF5CF1" w:rsidP="00CF5CF1">
            <w:pPr>
              <w:rPr>
                <w:sz w:val="22"/>
                <w:szCs w:val="22"/>
                <w:lang w:eastAsia="en-US"/>
              </w:rPr>
            </w:pPr>
          </w:p>
        </w:tc>
      </w:tr>
      <w:tr w:rsidR="00CF5CF1" w:rsidRPr="00B55D46" w14:paraId="70111102" w14:textId="25DE5565" w:rsidTr="00CF5CF1">
        <w:trPr>
          <w:trHeight w:val="461"/>
        </w:trPr>
        <w:tc>
          <w:tcPr>
            <w:tcW w:w="2269" w:type="dxa"/>
            <w:noWrap/>
            <w:vAlign w:val="center"/>
          </w:tcPr>
          <w:p w14:paraId="0261B53B"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Funkcjonalność</w:t>
            </w:r>
          </w:p>
        </w:tc>
        <w:tc>
          <w:tcPr>
            <w:tcW w:w="6852" w:type="dxa"/>
            <w:vAlign w:val="center"/>
          </w:tcPr>
          <w:p w14:paraId="79724443" w14:textId="77777777" w:rsidR="00CF5CF1" w:rsidRPr="00B55D46" w:rsidRDefault="00CF5CF1" w:rsidP="00CF5CF1">
            <w:pPr>
              <w:rPr>
                <w:sz w:val="22"/>
                <w:szCs w:val="22"/>
                <w:lang w:eastAsia="en-US"/>
              </w:rPr>
            </w:pPr>
            <w:r w:rsidRPr="00B55D46">
              <w:rPr>
                <w:sz w:val="22"/>
                <w:szCs w:val="22"/>
                <w:lang w:eastAsia="en-US"/>
              </w:rPr>
              <w:t xml:space="preserve">Zarządzanie macierzą poprzez minimum przeglądarkę internetową, GUI oparte o HTML5. </w:t>
            </w:r>
          </w:p>
          <w:p w14:paraId="2FB1C883" w14:textId="77777777" w:rsidR="00CF5CF1" w:rsidRPr="00B55D46" w:rsidRDefault="00CF5CF1" w:rsidP="00CF5CF1">
            <w:pPr>
              <w:rPr>
                <w:sz w:val="22"/>
                <w:szCs w:val="22"/>
                <w:lang w:eastAsia="en-US"/>
              </w:rPr>
            </w:pPr>
            <w:r w:rsidRPr="00B55D46">
              <w:rPr>
                <w:sz w:val="22"/>
                <w:szCs w:val="22"/>
                <w:lang w:eastAsia="en-US"/>
              </w:rPr>
              <w:t xml:space="preserve">Macierz powinna zostać dostarczona z licencją umożliwiającą utworzenie minimum 512 </w:t>
            </w:r>
            <w:proofErr w:type="spellStart"/>
            <w:r w:rsidRPr="00B55D46">
              <w:rPr>
                <w:sz w:val="22"/>
                <w:szCs w:val="22"/>
                <w:lang w:eastAsia="en-US"/>
              </w:rPr>
              <w:t>LUN’ów</w:t>
            </w:r>
            <w:proofErr w:type="spellEnd"/>
            <w:r w:rsidRPr="00B55D46">
              <w:rPr>
                <w:sz w:val="22"/>
                <w:szCs w:val="22"/>
                <w:lang w:eastAsia="en-US"/>
              </w:rPr>
              <w:t xml:space="preserve"> oraz 1024 kopii migawkowych metodą </w:t>
            </w:r>
            <w:proofErr w:type="spellStart"/>
            <w:r w:rsidRPr="00B55D46">
              <w:rPr>
                <w:sz w:val="22"/>
                <w:szCs w:val="22"/>
                <w:lang w:eastAsia="en-US"/>
              </w:rPr>
              <w:t>redirect</w:t>
            </w:r>
            <w:proofErr w:type="spellEnd"/>
            <w:r w:rsidRPr="00B55D46">
              <w:rPr>
                <w:sz w:val="22"/>
                <w:szCs w:val="22"/>
                <w:lang w:eastAsia="en-US"/>
              </w:rPr>
              <w:t>-on-</w:t>
            </w:r>
            <w:proofErr w:type="spellStart"/>
            <w:r w:rsidRPr="00B55D46">
              <w:rPr>
                <w:sz w:val="22"/>
                <w:szCs w:val="22"/>
                <w:lang w:eastAsia="en-US"/>
              </w:rPr>
              <w:t>write</w:t>
            </w:r>
            <w:proofErr w:type="spellEnd"/>
            <w:r w:rsidRPr="00B55D46">
              <w:rPr>
                <w:sz w:val="22"/>
                <w:szCs w:val="22"/>
                <w:lang w:eastAsia="en-US"/>
              </w:rPr>
              <w:t>.</w:t>
            </w:r>
          </w:p>
          <w:p w14:paraId="5266120B" w14:textId="77777777" w:rsidR="00CF5CF1" w:rsidRPr="00B55D46" w:rsidRDefault="00CF5CF1" w:rsidP="00CF5CF1">
            <w:pPr>
              <w:rPr>
                <w:sz w:val="22"/>
                <w:szCs w:val="22"/>
                <w:lang w:eastAsia="en-US"/>
              </w:rPr>
            </w:pPr>
            <w:r w:rsidRPr="00B55D46">
              <w:rPr>
                <w:sz w:val="22"/>
                <w:szCs w:val="22"/>
                <w:lang w:eastAsia="en-US"/>
              </w:rPr>
              <w:t>Konieczne jest posiadanie automatycznego, bez interwencji człowieka, rozkładania danych między dyskami poszczególnych typów (tzw. auto-</w:t>
            </w:r>
            <w:proofErr w:type="spellStart"/>
            <w:r w:rsidRPr="00B55D46">
              <w:rPr>
                <w:sz w:val="22"/>
                <w:szCs w:val="22"/>
                <w:lang w:eastAsia="en-US"/>
              </w:rPr>
              <w:t>tiering</w:t>
            </w:r>
            <w:proofErr w:type="spellEnd"/>
            <w:r w:rsidRPr="00B55D46">
              <w:rPr>
                <w:sz w:val="22"/>
                <w:szCs w:val="22"/>
                <w:lang w:eastAsia="en-US"/>
              </w:rPr>
              <w:t>). Dane muszą być automatycznie przemieszczane między różnymi typami dysków.</w:t>
            </w:r>
          </w:p>
          <w:p w14:paraId="30CF22A3" w14:textId="77777777" w:rsidR="00CF5CF1" w:rsidRPr="00B55D46" w:rsidRDefault="00CF5CF1" w:rsidP="00CF5CF1">
            <w:pPr>
              <w:rPr>
                <w:sz w:val="22"/>
                <w:szCs w:val="22"/>
                <w:lang w:eastAsia="en-US"/>
              </w:rPr>
            </w:pPr>
            <w:r w:rsidRPr="00B55D46">
              <w:rPr>
                <w:sz w:val="22"/>
                <w:szCs w:val="22"/>
                <w:lang w:eastAsia="en-US"/>
              </w:rPr>
              <w:t xml:space="preserve">Możliwość wykorzystania dysków SSD jako cache macierzy, możliwość rozbudowy pamięci cache do min. 4TB poprzez dyski SSD. </w:t>
            </w:r>
          </w:p>
          <w:p w14:paraId="15709D9C" w14:textId="77777777" w:rsidR="00CF5CF1" w:rsidRPr="00B55D46" w:rsidRDefault="00CF5CF1" w:rsidP="00CF5CF1">
            <w:pPr>
              <w:rPr>
                <w:sz w:val="22"/>
                <w:szCs w:val="22"/>
                <w:lang w:eastAsia="en-US"/>
              </w:rPr>
            </w:pPr>
            <w:r w:rsidRPr="00B55D46">
              <w:rPr>
                <w:sz w:val="22"/>
                <w:szCs w:val="22"/>
                <w:lang w:eastAsia="en-US"/>
              </w:rPr>
              <w:t xml:space="preserve">Licencja zaoferowanej macierzy powinna umożliwiać podłączanie minimum 8 hostów bez konieczności zakupu dodatkowych licencji. </w:t>
            </w:r>
          </w:p>
          <w:p w14:paraId="1C5B2DB6" w14:textId="77777777" w:rsidR="00CF5CF1" w:rsidRPr="00B55D46" w:rsidRDefault="00CF5CF1" w:rsidP="00CF5CF1">
            <w:pPr>
              <w:rPr>
                <w:sz w:val="22"/>
                <w:szCs w:val="22"/>
                <w:lang w:eastAsia="en-US"/>
              </w:rPr>
            </w:pPr>
            <w:r w:rsidRPr="00B55D46">
              <w:rPr>
                <w:sz w:val="22"/>
                <w:szCs w:val="22"/>
                <w:lang w:eastAsia="en-US"/>
              </w:rPr>
              <w:t>Macierz musi posiadać funkcjonalność zdalnej replikacji danych do macierzy tej samej rodziny w trybie asynchronicznym.</w:t>
            </w:r>
          </w:p>
          <w:p w14:paraId="70F54FE5" w14:textId="77777777" w:rsidR="00CF5CF1" w:rsidRPr="00B55D46" w:rsidRDefault="00CF5CF1" w:rsidP="00CF5CF1">
            <w:pPr>
              <w:rPr>
                <w:sz w:val="22"/>
                <w:szCs w:val="22"/>
                <w:lang w:eastAsia="en-US"/>
              </w:rPr>
            </w:pPr>
            <w:r w:rsidRPr="00B55D46">
              <w:rPr>
                <w:sz w:val="22"/>
                <w:szCs w:val="22"/>
                <w:lang w:eastAsia="en-US"/>
              </w:rPr>
              <w:t>Możliwość utworzenia wolumenu o wielkości min. 128TiB.</w:t>
            </w:r>
          </w:p>
          <w:p w14:paraId="0E06E78D" w14:textId="77777777" w:rsidR="00CF5CF1" w:rsidRPr="00B55D46" w:rsidRDefault="00CF5CF1" w:rsidP="00CF5CF1">
            <w:pPr>
              <w:rPr>
                <w:sz w:val="22"/>
                <w:szCs w:val="22"/>
                <w:lang w:eastAsia="en-US"/>
              </w:rPr>
            </w:pPr>
            <w:r w:rsidRPr="00B55D46">
              <w:rPr>
                <w:sz w:val="22"/>
                <w:szCs w:val="22"/>
                <w:lang w:eastAsia="en-US"/>
              </w:rPr>
              <w:t xml:space="preserve">Możliwość zarządzania macierzą za pomocą </w:t>
            </w:r>
            <w:proofErr w:type="spellStart"/>
            <w:r w:rsidRPr="00B55D46">
              <w:rPr>
                <w:sz w:val="22"/>
                <w:szCs w:val="22"/>
                <w:lang w:eastAsia="en-US"/>
              </w:rPr>
              <w:t>vCenter</w:t>
            </w:r>
            <w:proofErr w:type="spellEnd"/>
            <w:r w:rsidRPr="00B55D46">
              <w:rPr>
                <w:sz w:val="22"/>
                <w:szCs w:val="22"/>
                <w:lang w:eastAsia="en-US"/>
              </w:rPr>
              <w:t>.</w:t>
            </w:r>
          </w:p>
          <w:p w14:paraId="39EDBA4E" w14:textId="77777777" w:rsidR="00CF5CF1" w:rsidRPr="00B55D46" w:rsidRDefault="00CF5CF1" w:rsidP="00CF5CF1">
            <w:pPr>
              <w:rPr>
                <w:sz w:val="22"/>
                <w:szCs w:val="22"/>
                <w:lang w:eastAsia="en-US"/>
              </w:rPr>
            </w:pPr>
            <w:r w:rsidRPr="00B55D46">
              <w:rPr>
                <w:sz w:val="22"/>
                <w:szCs w:val="22"/>
                <w:lang w:eastAsia="en-US"/>
              </w:rPr>
              <w:t xml:space="preserve">Zgodność z </w:t>
            </w:r>
            <w:proofErr w:type="spellStart"/>
            <w:r w:rsidRPr="00B55D46">
              <w:rPr>
                <w:sz w:val="22"/>
                <w:szCs w:val="22"/>
                <w:lang w:eastAsia="en-US"/>
              </w:rPr>
              <w:t>Redfish</w:t>
            </w:r>
            <w:proofErr w:type="spellEnd"/>
            <w:r w:rsidRPr="00B55D46">
              <w:rPr>
                <w:sz w:val="22"/>
                <w:szCs w:val="22"/>
                <w:lang w:eastAsia="en-US"/>
              </w:rPr>
              <w:t xml:space="preserve"> API.</w:t>
            </w:r>
          </w:p>
        </w:tc>
        <w:tc>
          <w:tcPr>
            <w:tcW w:w="2220" w:type="dxa"/>
          </w:tcPr>
          <w:p w14:paraId="5D7ED43D" w14:textId="77777777" w:rsidR="00CF5CF1" w:rsidRPr="00B55D46" w:rsidRDefault="00CF5CF1" w:rsidP="00CF5CF1">
            <w:pPr>
              <w:rPr>
                <w:sz w:val="22"/>
                <w:szCs w:val="22"/>
                <w:lang w:eastAsia="en-US"/>
              </w:rPr>
            </w:pPr>
          </w:p>
        </w:tc>
      </w:tr>
      <w:tr w:rsidR="00CF5CF1" w:rsidRPr="00B55D46" w14:paraId="4E352223" w14:textId="65A10C1D" w:rsidTr="00CF5CF1">
        <w:trPr>
          <w:trHeight w:val="461"/>
        </w:trPr>
        <w:tc>
          <w:tcPr>
            <w:tcW w:w="2269" w:type="dxa"/>
            <w:noWrap/>
            <w:vAlign w:val="center"/>
          </w:tcPr>
          <w:p w14:paraId="59C66F4A"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Niezawodność</w:t>
            </w:r>
          </w:p>
        </w:tc>
        <w:tc>
          <w:tcPr>
            <w:tcW w:w="6852" w:type="dxa"/>
            <w:vAlign w:val="center"/>
          </w:tcPr>
          <w:p w14:paraId="2CA84393" w14:textId="77777777" w:rsidR="00CF5CF1" w:rsidRPr="00B55D46" w:rsidRDefault="00CF5CF1" w:rsidP="00CF5CF1">
            <w:pPr>
              <w:rPr>
                <w:sz w:val="22"/>
                <w:szCs w:val="22"/>
                <w:lang w:eastAsia="en-US"/>
              </w:rPr>
            </w:pPr>
            <w:r w:rsidRPr="00B55D46">
              <w:rPr>
                <w:sz w:val="22"/>
                <w:szCs w:val="22"/>
                <w:lang w:eastAsia="en-US"/>
              </w:rPr>
              <w:t>Ciągła praca obu kontrolerów nawet w przypadku zaniku jednej z faz zasilania. Zasilacze, wentylatory, kontrolery RAID redundantne.</w:t>
            </w:r>
          </w:p>
        </w:tc>
        <w:tc>
          <w:tcPr>
            <w:tcW w:w="2220" w:type="dxa"/>
          </w:tcPr>
          <w:p w14:paraId="6E5A9A36" w14:textId="77777777" w:rsidR="00CF5CF1" w:rsidRPr="00B55D46" w:rsidRDefault="00CF5CF1" w:rsidP="00CF5CF1">
            <w:pPr>
              <w:rPr>
                <w:sz w:val="22"/>
                <w:szCs w:val="22"/>
                <w:lang w:eastAsia="en-US"/>
              </w:rPr>
            </w:pPr>
          </w:p>
        </w:tc>
      </w:tr>
      <w:tr w:rsidR="00CF5CF1" w:rsidRPr="00B55D46" w14:paraId="3E98A82D" w14:textId="24DAF61E" w:rsidTr="00CF5CF1">
        <w:trPr>
          <w:trHeight w:val="292"/>
        </w:trPr>
        <w:tc>
          <w:tcPr>
            <w:tcW w:w="2269" w:type="dxa"/>
            <w:noWrap/>
            <w:vAlign w:val="center"/>
          </w:tcPr>
          <w:p w14:paraId="676B7A58"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Wyposażenie / dokumentacja</w:t>
            </w:r>
          </w:p>
        </w:tc>
        <w:tc>
          <w:tcPr>
            <w:tcW w:w="6852" w:type="dxa"/>
          </w:tcPr>
          <w:p w14:paraId="214175CF" w14:textId="77777777" w:rsidR="00CF5CF1" w:rsidRPr="00B55D46" w:rsidRDefault="00CF5CF1" w:rsidP="00CF5CF1">
            <w:pPr>
              <w:rPr>
                <w:sz w:val="22"/>
                <w:szCs w:val="22"/>
                <w:lang w:eastAsia="en-US"/>
              </w:rPr>
            </w:pPr>
            <w:r w:rsidRPr="00B55D46">
              <w:rPr>
                <w:sz w:val="22"/>
                <w:szCs w:val="22"/>
                <w:lang w:eastAsia="en-US"/>
              </w:rPr>
              <w:t>Dołączone niezbędne okablowanie w celu redundantnego połączenia zasilania oraz portów w przełącznikach SAN / LAN, w tym:</w:t>
            </w:r>
          </w:p>
          <w:p w14:paraId="675158FE" w14:textId="77777777" w:rsidR="00CF5CF1" w:rsidRPr="00B55D46" w:rsidRDefault="00CF5CF1" w:rsidP="00AD4B01">
            <w:pPr>
              <w:numPr>
                <w:ilvl w:val="0"/>
                <w:numId w:val="100"/>
              </w:numPr>
              <w:spacing w:after="160" w:line="259" w:lineRule="auto"/>
              <w:contextualSpacing/>
              <w:rPr>
                <w:sz w:val="22"/>
                <w:szCs w:val="22"/>
                <w:lang w:eastAsia="en-US"/>
              </w:rPr>
            </w:pPr>
            <w:r w:rsidRPr="00B55D46">
              <w:rPr>
                <w:sz w:val="22"/>
                <w:szCs w:val="22"/>
                <w:lang w:eastAsia="en-US"/>
              </w:rPr>
              <w:t xml:space="preserve">min. 8 kabli typu </w:t>
            </w:r>
            <w:proofErr w:type="spellStart"/>
            <w:r w:rsidRPr="00B55D46">
              <w:rPr>
                <w:sz w:val="22"/>
                <w:szCs w:val="22"/>
                <w:lang w:eastAsia="en-US"/>
              </w:rPr>
              <w:t>Twinax</w:t>
            </w:r>
            <w:proofErr w:type="spellEnd"/>
            <w:r w:rsidRPr="00B55D46">
              <w:rPr>
                <w:sz w:val="22"/>
                <w:szCs w:val="22"/>
                <w:lang w:eastAsia="en-US"/>
              </w:rPr>
              <w:t xml:space="preserve"> 25GbE o długości min. 2 metry każdy, umożliwiających podłączenie portów kontrolerów z portami przełączników SAN / LAN dostarczonych w ramach niniejszego zamówienia,</w:t>
            </w:r>
          </w:p>
          <w:p w14:paraId="36CFFD76" w14:textId="77777777" w:rsidR="00CF5CF1" w:rsidRPr="00B55D46" w:rsidRDefault="00CF5CF1" w:rsidP="00AD4B01">
            <w:pPr>
              <w:numPr>
                <w:ilvl w:val="0"/>
                <w:numId w:val="100"/>
              </w:numPr>
              <w:spacing w:after="160" w:line="259" w:lineRule="auto"/>
              <w:contextualSpacing/>
              <w:rPr>
                <w:sz w:val="22"/>
                <w:szCs w:val="22"/>
                <w:lang w:eastAsia="en-US"/>
              </w:rPr>
            </w:pPr>
            <w:r w:rsidRPr="00B55D46">
              <w:rPr>
                <w:sz w:val="22"/>
                <w:szCs w:val="22"/>
                <w:lang w:eastAsia="en-US"/>
              </w:rPr>
              <w:t>min. 2 kable zasilające o długości min. 2 metry każdy, umożliwiające podłączenie zasilania do gniazd UPS / PDU posiadanych przez Zamawiającego,</w:t>
            </w:r>
          </w:p>
          <w:p w14:paraId="643B7500" w14:textId="77777777" w:rsidR="00CF5CF1" w:rsidRPr="00B55D46" w:rsidRDefault="00CF5CF1" w:rsidP="00AD4B01">
            <w:pPr>
              <w:numPr>
                <w:ilvl w:val="0"/>
                <w:numId w:val="100"/>
              </w:numPr>
              <w:spacing w:after="160" w:line="259" w:lineRule="auto"/>
              <w:contextualSpacing/>
              <w:rPr>
                <w:sz w:val="22"/>
                <w:szCs w:val="22"/>
                <w:lang w:eastAsia="en-US"/>
              </w:rPr>
            </w:pPr>
            <w:r w:rsidRPr="00B55D46">
              <w:rPr>
                <w:sz w:val="22"/>
                <w:szCs w:val="22"/>
                <w:lang w:eastAsia="en-US"/>
              </w:rPr>
              <w:t>min. 2 kable RJ-45 UTP kat.6 min. 2 metry każdy.</w:t>
            </w:r>
          </w:p>
          <w:p w14:paraId="580478BC" w14:textId="77777777" w:rsidR="00CF5CF1" w:rsidRPr="00B55D46" w:rsidRDefault="00CF5CF1" w:rsidP="00CF5CF1">
            <w:pPr>
              <w:rPr>
                <w:sz w:val="22"/>
                <w:szCs w:val="22"/>
                <w:lang w:eastAsia="en-US"/>
              </w:rPr>
            </w:pPr>
            <w:r w:rsidRPr="00B55D46">
              <w:rPr>
                <w:sz w:val="22"/>
                <w:szCs w:val="22"/>
                <w:lang w:eastAsia="en-US"/>
              </w:rPr>
              <w:lastRenderedPageBreak/>
              <w:t>Zamawiający wymaga dokumentacji użytkownika w języku polskim lub angielskim.</w:t>
            </w:r>
          </w:p>
        </w:tc>
        <w:tc>
          <w:tcPr>
            <w:tcW w:w="2220" w:type="dxa"/>
          </w:tcPr>
          <w:p w14:paraId="7F2090F8" w14:textId="77777777" w:rsidR="00CF5CF1" w:rsidRPr="00B55D46" w:rsidRDefault="00CF5CF1" w:rsidP="00CF5CF1">
            <w:pPr>
              <w:rPr>
                <w:sz w:val="22"/>
                <w:szCs w:val="22"/>
                <w:lang w:eastAsia="en-US"/>
              </w:rPr>
            </w:pPr>
          </w:p>
        </w:tc>
      </w:tr>
      <w:tr w:rsidR="00CF5CF1" w:rsidRPr="00B55D46" w14:paraId="389E4538" w14:textId="1F668384" w:rsidTr="00CF5CF1">
        <w:trPr>
          <w:trHeight w:val="292"/>
        </w:trPr>
        <w:tc>
          <w:tcPr>
            <w:tcW w:w="2269" w:type="dxa"/>
            <w:noWrap/>
            <w:vAlign w:val="center"/>
          </w:tcPr>
          <w:p w14:paraId="0178A510"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Wsparcie dla systemów / zgodność</w:t>
            </w:r>
          </w:p>
        </w:tc>
        <w:tc>
          <w:tcPr>
            <w:tcW w:w="6852" w:type="dxa"/>
            <w:vAlign w:val="center"/>
          </w:tcPr>
          <w:p w14:paraId="0C60FAB5" w14:textId="77777777" w:rsidR="00CF5CF1" w:rsidRPr="00B55D46" w:rsidRDefault="00CF5CF1" w:rsidP="00CF5CF1">
            <w:pPr>
              <w:rPr>
                <w:sz w:val="22"/>
                <w:szCs w:val="22"/>
                <w:lang w:eastAsia="en-US"/>
              </w:rPr>
            </w:pPr>
            <w:r w:rsidRPr="00B55D46">
              <w:rPr>
                <w:sz w:val="22"/>
                <w:szCs w:val="22"/>
                <w:lang w:eastAsia="en-US"/>
              </w:rPr>
              <w:t xml:space="preserve">Wymagane wsparcie dla co najmniej: Windows Server 2022, Windows Server 2019, Windows Server 2016, Red </w:t>
            </w:r>
            <w:proofErr w:type="spellStart"/>
            <w:r w:rsidRPr="00B55D46">
              <w:rPr>
                <w:sz w:val="22"/>
                <w:szCs w:val="22"/>
                <w:lang w:eastAsia="en-US"/>
              </w:rPr>
              <w:t>Hat</w:t>
            </w:r>
            <w:proofErr w:type="spellEnd"/>
            <w:r w:rsidRPr="00B55D46">
              <w:rPr>
                <w:sz w:val="22"/>
                <w:szCs w:val="22"/>
                <w:lang w:eastAsia="en-US"/>
              </w:rPr>
              <w:t xml:space="preserve"> Enterprise Linux (RHEL) 8.2, SLES 15.2, Vmware </w:t>
            </w:r>
            <w:proofErr w:type="spellStart"/>
            <w:r w:rsidRPr="00B55D46">
              <w:rPr>
                <w:sz w:val="22"/>
                <w:szCs w:val="22"/>
                <w:lang w:eastAsia="en-US"/>
              </w:rPr>
              <w:t>ESXi</w:t>
            </w:r>
            <w:proofErr w:type="spellEnd"/>
            <w:r w:rsidRPr="00B55D46">
              <w:rPr>
                <w:sz w:val="22"/>
                <w:szCs w:val="22"/>
                <w:lang w:eastAsia="en-US"/>
              </w:rPr>
              <w:t xml:space="preserve"> 7, </w:t>
            </w:r>
            <w:proofErr w:type="spellStart"/>
            <w:r w:rsidRPr="00B55D46">
              <w:rPr>
                <w:sz w:val="22"/>
                <w:szCs w:val="22"/>
                <w:lang w:eastAsia="en-US"/>
              </w:rPr>
              <w:t>Citrix</w:t>
            </w:r>
            <w:proofErr w:type="spellEnd"/>
            <w:r w:rsidRPr="00B55D46">
              <w:rPr>
                <w:sz w:val="22"/>
                <w:szCs w:val="22"/>
                <w:lang w:eastAsia="en-US"/>
              </w:rPr>
              <w:t xml:space="preserve"> </w:t>
            </w:r>
            <w:proofErr w:type="spellStart"/>
            <w:r w:rsidRPr="00B55D46">
              <w:rPr>
                <w:sz w:val="22"/>
                <w:szCs w:val="22"/>
                <w:lang w:eastAsia="en-US"/>
              </w:rPr>
              <w:t>XenServer</w:t>
            </w:r>
            <w:proofErr w:type="spellEnd"/>
            <w:r w:rsidRPr="00B55D46">
              <w:rPr>
                <w:sz w:val="22"/>
                <w:szCs w:val="22"/>
                <w:lang w:eastAsia="en-US"/>
              </w:rPr>
              <w:t xml:space="preserve"> 8.</w:t>
            </w:r>
          </w:p>
          <w:p w14:paraId="7F7EA574" w14:textId="77777777" w:rsidR="00CF5CF1" w:rsidRPr="00B55D46" w:rsidRDefault="00CF5CF1" w:rsidP="00CF5CF1">
            <w:pPr>
              <w:rPr>
                <w:sz w:val="22"/>
                <w:szCs w:val="22"/>
                <w:lang w:eastAsia="en-US"/>
              </w:rPr>
            </w:pPr>
            <w:r w:rsidRPr="00B55D46">
              <w:rPr>
                <w:sz w:val="22"/>
                <w:szCs w:val="22"/>
                <w:lang w:eastAsia="en-US"/>
              </w:rPr>
              <w:t>Urządzenie musi być wyprodukowane zgodnie z normą  ISO 9001:2015 oraz ISO-14001.</w:t>
            </w:r>
          </w:p>
        </w:tc>
        <w:tc>
          <w:tcPr>
            <w:tcW w:w="2220" w:type="dxa"/>
          </w:tcPr>
          <w:p w14:paraId="3AD01786" w14:textId="77777777" w:rsidR="00CF5CF1" w:rsidRPr="00B55D46" w:rsidRDefault="00CF5CF1" w:rsidP="00CF5CF1">
            <w:pPr>
              <w:rPr>
                <w:sz w:val="22"/>
                <w:szCs w:val="22"/>
                <w:lang w:eastAsia="en-US"/>
              </w:rPr>
            </w:pPr>
          </w:p>
        </w:tc>
      </w:tr>
      <w:tr w:rsidR="00CF5CF1" w:rsidRPr="00B55D46" w14:paraId="2EC64BA2" w14:textId="5C234ED6" w:rsidTr="00CF5CF1">
        <w:trPr>
          <w:trHeight w:val="420"/>
        </w:trPr>
        <w:tc>
          <w:tcPr>
            <w:tcW w:w="2269" w:type="dxa"/>
            <w:noWrap/>
            <w:vAlign w:val="center"/>
          </w:tcPr>
          <w:p w14:paraId="2AD25122" w14:textId="77777777" w:rsidR="00CF5CF1" w:rsidRPr="00B55D46" w:rsidRDefault="00CF5CF1" w:rsidP="00CF5CF1">
            <w:pPr>
              <w:autoSpaceDE w:val="0"/>
              <w:autoSpaceDN w:val="0"/>
              <w:adjustRightInd w:val="0"/>
              <w:jc w:val="center"/>
              <w:rPr>
                <w:rFonts w:eastAsia="Calibri"/>
                <w:b/>
                <w:color w:val="000000"/>
                <w:sz w:val="22"/>
                <w:szCs w:val="22"/>
                <w:lang w:eastAsia="en-US"/>
              </w:rPr>
            </w:pPr>
            <w:r w:rsidRPr="00B55D46">
              <w:rPr>
                <w:rFonts w:eastAsia="Calibri"/>
                <w:b/>
                <w:color w:val="000000"/>
                <w:sz w:val="22"/>
                <w:szCs w:val="22"/>
                <w:lang w:eastAsia="en-US"/>
              </w:rPr>
              <w:t>Gwarancja</w:t>
            </w:r>
          </w:p>
        </w:tc>
        <w:tc>
          <w:tcPr>
            <w:tcW w:w="6852" w:type="dxa"/>
            <w:vAlign w:val="center"/>
          </w:tcPr>
          <w:p w14:paraId="617F4C62" w14:textId="77777777" w:rsidR="00CF5CF1" w:rsidRPr="00B55D46" w:rsidRDefault="00CF5CF1" w:rsidP="00CF5CF1">
            <w:pPr>
              <w:rPr>
                <w:sz w:val="22"/>
                <w:szCs w:val="22"/>
                <w:lang w:eastAsia="en-US"/>
              </w:rPr>
            </w:pPr>
            <w:r w:rsidRPr="00B55D46">
              <w:rPr>
                <w:sz w:val="22"/>
                <w:szCs w:val="22"/>
                <w:lang w:eastAsia="en-US"/>
              </w:rPr>
              <w:t xml:space="preserve">Co najmniej </w:t>
            </w:r>
            <w:r w:rsidRPr="00B55D46">
              <w:rPr>
                <w:b/>
                <w:sz w:val="22"/>
                <w:szCs w:val="22"/>
                <w:lang w:eastAsia="en-US"/>
              </w:rPr>
              <w:t>5 lat</w:t>
            </w:r>
            <w:r w:rsidRPr="00B55D46">
              <w:rPr>
                <w:sz w:val="22"/>
                <w:szCs w:val="22"/>
                <w:lang w:eastAsia="en-US"/>
              </w:rPr>
              <w:t xml:space="preserve"> gwarancji realizowanej w miejscu instalacji sprzętu, z czasem naprawy do maksymalnie </w:t>
            </w:r>
            <w:r w:rsidRPr="00B55D46">
              <w:rPr>
                <w:b/>
                <w:sz w:val="22"/>
                <w:szCs w:val="22"/>
                <w:lang w:eastAsia="en-US"/>
              </w:rPr>
              <w:t>2</w:t>
            </w:r>
            <w:r w:rsidRPr="00B55D46">
              <w:rPr>
                <w:sz w:val="22"/>
                <w:szCs w:val="22"/>
                <w:lang w:eastAsia="en-US"/>
              </w:rPr>
              <w:t xml:space="preserve"> </w:t>
            </w:r>
            <w:r w:rsidRPr="00B55D46">
              <w:rPr>
                <w:b/>
                <w:sz w:val="22"/>
                <w:szCs w:val="22"/>
                <w:lang w:eastAsia="en-US"/>
              </w:rPr>
              <w:t>dni</w:t>
            </w:r>
            <w:r w:rsidRPr="00B55D46">
              <w:rPr>
                <w:sz w:val="22"/>
                <w:szCs w:val="22"/>
                <w:lang w:eastAsia="en-US"/>
              </w:rPr>
              <w:t xml:space="preserve"> roboczych od przyjęcia zgłoszenia, możliwość zgłaszania awarii w trybie 365x7x24 poprzez ogólnopolską linię telefoniczną producenta. Opcjonalna możliwość zgłaszania awarii przez e-mail.</w:t>
            </w:r>
          </w:p>
          <w:p w14:paraId="6BA22CEE" w14:textId="77777777" w:rsidR="00CF5CF1" w:rsidRPr="00B55D46" w:rsidRDefault="00CF5CF1" w:rsidP="00CF5CF1">
            <w:pPr>
              <w:rPr>
                <w:sz w:val="22"/>
                <w:szCs w:val="22"/>
                <w:lang w:eastAsia="en-US"/>
              </w:rPr>
            </w:pPr>
            <w:r w:rsidRPr="00B55D46">
              <w:rPr>
                <w:sz w:val="22"/>
                <w:szCs w:val="22"/>
                <w:lang w:eastAsia="en-US"/>
              </w:rPr>
              <w:t xml:space="preserve">Możliwość sprawdzenia statusu gwarancji poprzez stronę producenta podając unikatowy numer urządzenia, oraz pobieranie uaktualnień </w:t>
            </w:r>
            <w:proofErr w:type="spellStart"/>
            <w:r w:rsidRPr="00B55D46">
              <w:rPr>
                <w:sz w:val="22"/>
                <w:szCs w:val="22"/>
                <w:lang w:eastAsia="en-US"/>
              </w:rPr>
              <w:t>mikrokodu</w:t>
            </w:r>
            <w:proofErr w:type="spellEnd"/>
            <w:r w:rsidRPr="00B55D46">
              <w:rPr>
                <w:sz w:val="22"/>
                <w:szCs w:val="22"/>
                <w:lang w:eastAsia="en-US"/>
              </w:rPr>
              <w:t xml:space="preserve"> oraz sterowników  nawet w przypadku wygaśnięcia gwarancji urządzenia.</w:t>
            </w:r>
          </w:p>
          <w:p w14:paraId="47A2A4CA" w14:textId="77777777" w:rsidR="00CF5CF1" w:rsidRPr="00B55D46" w:rsidRDefault="00CF5CF1" w:rsidP="00CF5CF1">
            <w:pPr>
              <w:rPr>
                <w:sz w:val="22"/>
                <w:szCs w:val="22"/>
                <w:lang w:eastAsia="en-US"/>
              </w:rPr>
            </w:pPr>
            <w:r w:rsidRPr="00B55D46">
              <w:rPr>
                <w:sz w:val="22"/>
                <w:szCs w:val="22"/>
                <w:lang w:eastAsia="en-US"/>
              </w:rPr>
              <w:t>Wszystkie naprawy gwarancyjne powinny być możliwe na miejscu.</w:t>
            </w:r>
          </w:p>
          <w:p w14:paraId="4598BCD0" w14:textId="77777777" w:rsidR="00CF5CF1" w:rsidRPr="00B55D46" w:rsidRDefault="00CF5CF1" w:rsidP="00CF5CF1">
            <w:pPr>
              <w:rPr>
                <w:sz w:val="22"/>
                <w:szCs w:val="22"/>
                <w:lang w:eastAsia="en-US"/>
              </w:rPr>
            </w:pPr>
            <w:r w:rsidRPr="00B55D46">
              <w:rPr>
                <w:sz w:val="22"/>
                <w:szCs w:val="22"/>
                <w:lang w:eastAsia="en-US"/>
              </w:rPr>
              <w:t>Dostawca ponosi koszty napraw gwarancyjnych, włączając w to koszt części i transportu.</w:t>
            </w:r>
          </w:p>
          <w:p w14:paraId="0F9052D4" w14:textId="77777777" w:rsidR="00CF5CF1" w:rsidRPr="00B55D46" w:rsidRDefault="00CF5CF1" w:rsidP="00CF5CF1">
            <w:pPr>
              <w:rPr>
                <w:sz w:val="22"/>
                <w:szCs w:val="22"/>
                <w:lang w:eastAsia="en-US"/>
              </w:rPr>
            </w:pPr>
            <w:r w:rsidRPr="00B55D46">
              <w:rPr>
                <w:sz w:val="22"/>
                <w:szCs w:val="22"/>
                <w:lang w:eastAsia="en-US"/>
              </w:rPr>
              <w:t xml:space="preserve">W czasie obowiązywania gwarancji dostawca zobowiązany jest do udostępnienia Zamawiającemu nowych wersji BIOS, </w:t>
            </w:r>
            <w:proofErr w:type="spellStart"/>
            <w:r w:rsidRPr="00B55D46">
              <w:rPr>
                <w:sz w:val="22"/>
                <w:szCs w:val="22"/>
                <w:lang w:eastAsia="en-US"/>
              </w:rPr>
              <w:t>firmware</w:t>
            </w:r>
            <w:proofErr w:type="spellEnd"/>
            <w:r w:rsidRPr="00B55D46">
              <w:rPr>
                <w:sz w:val="22"/>
                <w:szCs w:val="22"/>
                <w:lang w:eastAsia="en-US"/>
              </w:rPr>
              <w:t xml:space="preserve"> i sterowników (na płytach CD lub stronach internetowych).</w:t>
            </w:r>
          </w:p>
        </w:tc>
        <w:tc>
          <w:tcPr>
            <w:tcW w:w="2220" w:type="dxa"/>
          </w:tcPr>
          <w:p w14:paraId="51945BCE" w14:textId="77777777" w:rsidR="00CF5CF1" w:rsidRPr="00B55D46" w:rsidRDefault="00CF5CF1" w:rsidP="00CF5CF1">
            <w:pPr>
              <w:rPr>
                <w:sz w:val="22"/>
                <w:szCs w:val="22"/>
                <w:lang w:eastAsia="en-US"/>
              </w:rPr>
            </w:pPr>
          </w:p>
        </w:tc>
      </w:tr>
    </w:tbl>
    <w:p w14:paraId="08505DAC" w14:textId="77777777" w:rsidR="00B55D46" w:rsidRPr="00B55D46" w:rsidRDefault="00B55D46" w:rsidP="00B55D46">
      <w:pPr>
        <w:rPr>
          <w:rFonts w:eastAsiaTheme="majorEastAsia"/>
          <w:color w:val="1F4D78" w:themeColor="accent1" w:themeShade="7F"/>
          <w:lang w:eastAsia="en-US"/>
        </w:rPr>
      </w:pPr>
      <w:bookmarkStart w:id="9" w:name="_Toc488831735"/>
    </w:p>
    <w:p w14:paraId="0E263E78" w14:textId="77777777" w:rsidR="00B55D46" w:rsidRPr="00B55D46" w:rsidRDefault="00B55D46" w:rsidP="00B55D46">
      <w:pPr>
        <w:rPr>
          <w:rFonts w:eastAsiaTheme="majorEastAsia"/>
          <w:color w:val="1F4D78" w:themeColor="accent1" w:themeShade="7F"/>
          <w:lang w:eastAsia="en-US"/>
        </w:rPr>
      </w:pPr>
    </w:p>
    <w:p w14:paraId="6C3730CC" w14:textId="339FEEC4" w:rsidR="00B55D46" w:rsidRPr="00B55D46" w:rsidRDefault="00B55D46" w:rsidP="00AD4B01">
      <w:pPr>
        <w:keepNext/>
        <w:keepLines/>
        <w:numPr>
          <w:ilvl w:val="1"/>
          <w:numId w:val="108"/>
        </w:numPr>
        <w:spacing w:before="40" w:after="160" w:line="259" w:lineRule="auto"/>
        <w:outlineLvl w:val="2"/>
        <w:rPr>
          <w:rFonts w:eastAsiaTheme="majorEastAsia"/>
          <w:color w:val="1F4D78" w:themeColor="accent1" w:themeShade="7F"/>
          <w:lang w:eastAsia="en-US"/>
        </w:rPr>
      </w:pPr>
      <w:bookmarkStart w:id="10" w:name="_Toc119576225"/>
      <w:r w:rsidRPr="00B55D46">
        <w:rPr>
          <w:rFonts w:eastAsiaTheme="majorEastAsia"/>
          <w:color w:val="1F4D78" w:themeColor="accent1" w:themeShade="7F"/>
          <w:lang w:eastAsia="en-US"/>
        </w:rPr>
        <w:t xml:space="preserve">Przełączniki </w:t>
      </w:r>
      <w:bookmarkEnd w:id="9"/>
      <w:r w:rsidRPr="00B55D46">
        <w:rPr>
          <w:rFonts w:eastAsiaTheme="majorEastAsia"/>
          <w:color w:val="1F4D78" w:themeColor="accent1" w:themeShade="7F"/>
          <w:lang w:eastAsia="en-US"/>
        </w:rPr>
        <w:t>sieci SAN / LAN</w:t>
      </w:r>
      <w:bookmarkEnd w:id="10"/>
    </w:p>
    <w:p w14:paraId="1C57EC96" w14:textId="77777777" w:rsidR="00B55D46" w:rsidRPr="00B55D46" w:rsidRDefault="00B55D46" w:rsidP="00B55D46">
      <w:pPr>
        <w:spacing w:after="160" w:line="259" w:lineRule="auto"/>
        <w:ind w:firstLine="708"/>
        <w:jc w:val="both"/>
        <w:rPr>
          <w:rFonts w:eastAsia="Calibri"/>
          <w:lang w:eastAsia="en-US"/>
        </w:rPr>
      </w:pPr>
      <w:r w:rsidRPr="00B55D46">
        <w:rPr>
          <w:rFonts w:eastAsia="Calibri"/>
          <w:lang w:eastAsia="en-US"/>
        </w:rPr>
        <w:t xml:space="preserve">W celu umożliwienia redundantnego połączenia całej infrastruktury składającej się na niniejsze zamówienie (serwerów, serwera pamięci masowej) i podłączenia jej do sieci LAN Zamawiającego wymagane jest dostarczenie 2 szt. przełączników </w:t>
      </w:r>
      <w:bookmarkStart w:id="11" w:name="_Hlk111728143"/>
      <w:r w:rsidRPr="00B55D46">
        <w:rPr>
          <w:rFonts w:eastAsia="Calibri"/>
          <w:lang w:eastAsia="en-US"/>
        </w:rPr>
        <w:t>wraz z akcesoriami</w:t>
      </w:r>
      <w:bookmarkEnd w:id="11"/>
      <w:r w:rsidRPr="00B55D46">
        <w:rPr>
          <w:rFonts w:eastAsia="Calibri"/>
          <w:lang w:eastAsia="en-US"/>
        </w:rPr>
        <w:t>.</w:t>
      </w:r>
    </w:p>
    <w:p w14:paraId="741BEE50" w14:textId="77777777" w:rsidR="00B55D46" w:rsidRPr="00B55D46" w:rsidRDefault="00B55D46" w:rsidP="00B55D46">
      <w:pPr>
        <w:spacing w:after="160" w:line="259" w:lineRule="auto"/>
        <w:jc w:val="both"/>
        <w:rPr>
          <w:rFonts w:eastAsia="Calibri"/>
          <w:b/>
          <w:lang w:eastAsia="en-US"/>
        </w:rPr>
      </w:pPr>
      <w:r w:rsidRPr="00B55D46">
        <w:rPr>
          <w:rFonts w:eastAsia="Calibri"/>
          <w:b/>
          <w:lang w:eastAsia="en-US"/>
        </w:rPr>
        <w:t>W celu podłączenia infrastruktury do sieci LAN Zamawiającego, należy dostarczyć wraz z przełącznikami:</w:t>
      </w:r>
    </w:p>
    <w:p w14:paraId="6E925943" w14:textId="77777777" w:rsidR="00B55D46" w:rsidRPr="00B55D46" w:rsidRDefault="00B55D46" w:rsidP="00AD4B01">
      <w:pPr>
        <w:numPr>
          <w:ilvl w:val="0"/>
          <w:numId w:val="102"/>
        </w:numPr>
        <w:spacing w:after="160" w:line="259" w:lineRule="auto"/>
        <w:contextualSpacing/>
        <w:rPr>
          <w:rFonts w:eastAsia="Calibri"/>
          <w:b/>
          <w:lang w:eastAsia="en-US"/>
        </w:rPr>
      </w:pPr>
      <w:r w:rsidRPr="00B55D46">
        <w:rPr>
          <w:rFonts w:eastAsia="Calibri"/>
          <w:b/>
          <w:lang w:eastAsia="en-US"/>
        </w:rPr>
        <w:t xml:space="preserve">4 moduły optyczne typu SFP+ 10 </w:t>
      </w:r>
      <w:proofErr w:type="spellStart"/>
      <w:r w:rsidRPr="00B55D46">
        <w:rPr>
          <w:rFonts w:eastAsia="Calibri"/>
          <w:b/>
          <w:lang w:eastAsia="en-US"/>
        </w:rPr>
        <w:t>Gbps</w:t>
      </w:r>
      <w:proofErr w:type="spellEnd"/>
      <w:r w:rsidRPr="00B55D46">
        <w:rPr>
          <w:rFonts w:eastAsia="Calibri"/>
          <w:b/>
          <w:lang w:eastAsia="en-US"/>
        </w:rPr>
        <w:t xml:space="preserve"> LR (współpracujące ze światłowodem </w:t>
      </w:r>
      <w:proofErr w:type="spellStart"/>
      <w:r w:rsidRPr="00B55D46">
        <w:rPr>
          <w:rFonts w:eastAsia="Calibri"/>
          <w:b/>
          <w:lang w:eastAsia="en-US"/>
        </w:rPr>
        <w:t>jednomodowym</w:t>
      </w:r>
      <w:proofErr w:type="spellEnd"/>
      <w:r w:rsidRPr="00B55D46">
        <w:rPr>
          <w:rFonts w:eastAsia="Calibri"/>
          <w:b/>
          <w:lang w:eastAsia="en-US"/>
        </w:rPr>
        <w:t xml:space="preserve"> – transmisja duplex),</w:t>
      </w:r>
    </w:p>
    <w:p w14:paraId="7F77563F" w14:textId="77777777" w:rsidR="00B55D46" w:rsidRPr="00B55D46" w:rsidRDefault="00B55D46" w:rsidP="00AD4B01">
      <w:pPr>
        <w:numPr>
          <w:ilvl w:val="0"/>
          <w:numId w:val="102"/>
        </w:numPr>
        <w:spacing w:after="160" w:line="259" w:lineRule="auto"/>
        <w:contextualSpacing/>
        <w:rPr>
          <w:rFonts w:eastAsia="Calibri"/>
          <w:b/>
          <w:lang w:eastAsia="en-US"/>
        </w:rPr>
      </w:pPr>
      <w:r w:rsidRPr="00B55D46">
        <w:rPr>
          <w:rFonts w:eastAsia="Calibri"/>
          <w:b/>
          <w:lang w:eastAsia="en-US"/>
        </w:rPr>
        <w:t xml:space="preserve">4 </w:t>
      </w:r>
      <w:proofErr w:type="spellStart"/>
      <w:r w:rsidRPr="00B55D46">
        <w:rPr>
          <w:rFonts w:eastAsia="Calibri"/>
          <w:b/>
          <w:lang w:eastAsia="en-US"/>
        </w:rPr>
        <w:t>duplexowe</w:t>
      </w:r>
      <w:proofErr w:type="spellEnd"/>
      <w:r w:rsidRPr="00B55D46">
        <w:rPr>
          <w:rFonts w:eastAsia="Calibri"/>
          <w:b/>
          <w:lang w:eastAsia="en-US"/>
        </w:rPr>
        <w:t xml:space="preserve"> </w:t>
      </w:r>
      <w:proofErr w:type="spellStart"/>
      <w:r w:rsidRPr="00B55D46">
        <w:rPr>
          <w:rFonts w:eastAsia="Calibri"/>
          <w:b/>
          <w:lang w:eastAsia="en-US"/>
        </w:rPr>
        <w:t>jednomodowe</w:t>
      </w:r>
      <w:proofErr w:type="spellEnd"/>
      <w:r w:rsidRPr="00B55D46">
        <w:rPr>
          <w:rFonts w:eastAsia="Calibri"/>
          <w:b/>
          <w:lang w:eastAsia="en-US"/>
        </w:rPr>
        <w:t xml:space="preserve"> </w:t>
      </w:r>
      <w:proofErr w:type="spellStart"/>
      <w:r w:rsidRPr="00B55D46">
        <w:rPr>
          <w:rFonts w:eastAsia="Calibri"/>
          <w:b/>
          <w:lang w:eastAsia="en-US"/>
        </w:rPr>
        <w:t>patchcordy</w:t>
      </w:r>
      <w:proofErr w:type="spellEnd"/>
      <w:r w:rsidRPr="00B55D46">
        <w:rPr>
          <w:rFonts w:eastAsia="Calibri"/>
          <w:b/>
          <w:lang w:eastAsia="en-US"/>
        </w:rPr>
        <w:t xml:space="preserve"> typu SC-LC o długości min. 2 metry każdy.</w:t>
      </w:r>
    </w:p>
    <w:p w14:paraId="2034B948" w14:textId="77777777" w:rsidR="00B55D46" w:rsidRPr="00B55D46" w:rsidRDefault="00B55D46" w:rsidP="00B55D46">
      <w:pPr>
        <w:spacing w:after="160" w:line="259" w:lineRule="auto"/>
        <w:ind w:firstLine="708"/>
        <w:jc w:val="both"/>
        <w:rPr>
          <w:rFonts w:eastAsia="Calibri"/>
          <w:lang w:eastAsia="en-US"/>
        </w:rPr>
      </w:pPr>
    </w:p>
    <w:tbl>
      <w:tblPr>
        <w:tblW w:w="1134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9"/>
        <w:gridCol w:w="6804"/>
        <w:gridCol w:w="2268"/>
      </w:tblGrid>
      <w:tr w:rsidR="00CF5CF1" w:rsidRPr="00B55D46" w14:paraId="2F0A21EF" w14:textId="275E9CE1" w:rsidTr="00CF5CF1">
        <w:trPr>
          <w:trHeight w:val="479"/>
        </w:trPr>
        <w:tc>
          <w:tcPr>
            <w:tcW w:w="11341" w:type="dxa"/>
            <w:gridSpan w:val="3"/>
            <w:shd w:val="clear" w:color="auto" w:fill="E7E6E6" w:themeFill="background2"/>
            <w:noWrap/>
            <w:vAlign w:val="center"/>
          </w:tcPr>
          <w:p w14:paraId="73B525E6" w14:textId="47CED48E" w:rsidR="00CF5CF1" w:rsidRPr="00B55D46" w:rsidRDefault="00CF5CF1" w:rsidP="00B55D46">
            <w:pPr>
              <w:autoSpaceDE w:val="0"/>
              <w:autoSpaceDN w:val="0"/>
              <w:adjustRightInd w:val="0"/>
              <w:jc w:val="center"/>
              <w:rPr>
                <w:b/>
                <w:sz w:val="22"/>
                <w:szCs w:val="22"/>
                <w:lang w:eastAsia="en-US"/>
              </w:rPr>
            </w:pPr>
            <w:bookmarkStart w:id="12" w:name="_Hlk111727173"/>
            <w:r w:rsidRPr="00B55D46">
              <w:rPr>
                <w:b/>
                <w:sz w:val="22"/>
                <w:szCs w:val="22"/>
                <w:lang w:eastAsia="en-US"/>
              </w:rPr>
              <w:t>Przełącznik sieci SAN / LAN</w:t>
            </w:r>
            <w:bookmarkEnd w:id="12"/>
          </w:p>
        </w:tc>
      </w:tr>
      <w:tr w:rsidR="00CF5CF1" w:rsidRPr="00B55D46" w14:paraId="0BEDEF29" w14:textId="077BD14F" w:rsidTr="00CF5CF1">
        <w:trPr>
          <w:trHeight w:val="947"/>
        </w:trPr>
        <w:tc>
          <w:tcPr>
            <w:tcW w:w="11341" w:type="dxa"/>
            <w:gridSpan w:val="3"/>
            <w:shd w:val="clear" w:color="auto" w:fill="E7E6E6" w:themeFill="background2"/>
            <w:noWrap/>
            <w:vAlign w:val="center"/>
          </w:tcPr>
          <w:p w14:paraId="3DC57E0E" w14:textId="77777777" w:rsidR="00CF5CF1" w:rsidRPr="00CF5CF1" w:rsidRDefault="00CF5CF1" w:rsidP="00CF5CF1">
            <w:pPr>
              <w:autoSpaceDE w:val="0"/>
              <w:autoSpaceDN w:val="0"/>
              <w:adjustRightInd w:val="0"/>
              <w:rPr>
                <w:sz w:val="22"/>
                <w:szCs w:val="22"/>
                <w:lang w:eastAsia="en-US"/>
              </w:rPr>
            </w:pPr>
            <w:r w:rsidRPr="00CF5CF1">
              <w:rPr>
                <w:b/>
                <w:i/>
                <w:szCs w:val="22"/>
                <w:lang w:eastAsia="en-US"/>
              </w:rPr>
              <w:t>Nazwa producenta:</w:t>
            </w:r>
            <w:r w:rsidRPr="00CF5CF1">
              <w:rPr>
                <w:szCs w:val="22"/>
                <w:lang w:eastAsia="en-US"/>
              </w:rPr>
              <w:t xml:space="preserve"> </w:t>
            </w:r>
            <w:r w:rsidRPr="00CF5CF1">
              <w:rPr>
                <w:sz w:val="22"/>
                <w:szCs w:val="22"/>
                <w:lang w:eastAsia="en-US"/>
              </w:rPr>
              <w:t>…………………………………………………</w:t>
            </w:r>
            <w:r>
              <w:rPr>
                <w:sz w:val="22"/>
                <w:szCs w:val="22"/>
                <w:lang w:eastAsia="en-US"/>
              </w:rPr>
              <w:t>…………………………………………………</w:t>
            </w:r>
            <w:r w:rsidRPr="00CF5CF1">
              <w:rPr>
                <w:sz w:val="22"/>
                <w:szCs w:val="22"/>
                <w:lang w:eastAsia="en-US"/>
              </w:rPr>
              <w:t>….</w:t>
            </w:r>
          </w:p>
          <w:p w14:paraId="341974C7" w14:textId="5C81BB3F" w:rsidR="00CF5CF1" w:rsidRPr="00B55D46" w:rsidRDefault="00CF5CF1" w:rsidP="00CF5CF1">
            <w:pPr>
              <w:autoSpaceDE w:val="0"/>
              <w:autoSpaceDN w:val="0"/>
              <w:adjustRightInd w:val="0"/>
              <w:rPr>
                <w:b/>
                <w:sz w:val="22"/>
                <w:szCs w:val="22"/>
                <w:lang w:eastAsia="en-US"/>
              </w:rPr>
            </w:pPr>
            <w:r w:rsidRPr="00CF5CF1">
              <w:rPr>
                <w:b/>
                <w:i/>
                <w:szCs w:val="22"/>
                <w:lang w:eastAsia="en-US"/>
              </w:rPr>
              <w:t>Model:</w:t>
            </w:r>
            <w:r w:rsidRPr="00CF5CF1">
              <w:rPr>
                <w:b/>
                <w:szCs w:val="22"/>
                <w:lang w:eastAsia="en-US"/>
              </w:rPr>
              <w:t xml:space="preserve"> </w:t>
            </w:r>
            <w:r w:rsidRPr="00CF5CF1">
              <w:rPr>
                <w:sz w:val="22"/>
                <w:szCs w:val="22"/>
                <w:lang w:eastAsia="en-US"/>
              </w:rPr>
              <w:t>…………………………………………………………</w:t>
            </w:r>
            <w:r>
              <w:rPr>
                <w:sz w:val="22"/>
                <w:szCs w:val="22"/>
                <w:lang w:eastAsia="en-US"/>
              </w:rPr>
              <w:t>……………………………………………………..</w:t>
            </w:r>
            <w:r w:rsidRPr="00CF5CF1">
              <w:rPr>
                <w:sz w:val="22"/>
                <w:szCs w:val="22"/>
                <w:lang w:eastAsia="en-US"/>
              </w:rPr>
              <w:t>…….</w:t>
            </w:r>
          </w:p>
        </w:tc>
      </w:tr>
      <w:tr w:rsidR="00CF5CF1" w:rsidRPr="00B55D46" w14:paraId="344D53F2" w14:textId="4FA1CF28" w:rsidTr="00CF5CF1">
        <w:trPr>
          <w:trHeight w:val="676"/>
        </w:trPr>
        <w:tc>
          <w:tcPr>
            <w:tcW w:w="2269" w:type="dxa"/>
            <w:shd w:val="clear" w:color="auto" w:fill="auto"/>
            <w:vAlign w:val="center"/>
          </w:tcPr>
          <w:p w14:paraId="32C4A484" w14:textId="77777777" w:rsidR="00CF5CF1" w:rsidRPr="00B55D46" w:rsidRDefault="00CF5CF1" w:rsidP="00CF5CF1">
            <w:pPr>
              <w:autoSpaceDE w:val="0"/>
              <w:autoSpaceDN w:val="0"/>
              <w:adjustRightInd w:val="0"/>
              <w:jc w:val="center"/>
              <w:rPr>
                <w:rFonts w:eastAsia="Calibri"/>
                <w:b/>
                <w:color w:val="000000"/>
                <w:sz w:val="22"/>
                <w:szCs w:val="22"/>
                <w:lang w:eastAsia="en-US"/>
              </w:rPr>
            </w:pPr>
            <w:r w:rsidRPr="00B55D46">
              <w:rPr>
                <w:rFonts w:eastAsia="Calibri"/>
                <w:b/>
                <w:color w:val="000000"/>
                <w:sz w:val="22"/>
                <w:szCs w:val="22"/>
                <w:lang w:eastAsia="en-US"/>
              </w:rPr>
              <w:t>Nazwa komponentu</w:t>
            </w:r>
          </w:p>
        </w:tc>
        <w:tc>
          <w:tcPr>
            <w:tcW w:w="6804" w:type="dxa"/>
            <w:shd w:val="clear" w:color="auto" w:fill="auto"/>
            <w:vAlign w:val="center"/>
          </w:tcPr>
          <w:p w14:paraId="3CE83BDD" w14:textId="77777777" w:rsidR="00CF5CF1" w:rsidRPr="00B55D46" w:rsidRDefault="00CF5CF1" w:rsidP="00CF5CF1">
            <w:pPr>
              <w:autoSpaceDE w:val="0"/>
              <w:autoSpaceDN w:val="0"/>
              <w:adjustRightInd w:val="0"/>
              <w:jc w:val="center"/>
              <w:rPr>
                <w:rFonts w:eastAsia="Calibri"/>
                <w:b/>
                <w:color w:val="000000"/>
                <w:sz w:val="22"/>
                <w:szCs w:val="22"/>
                <w:lang w:eastAsia="en-US"/>
              </w:rPr>
            </w:pPr>
            <w:r w:rsidRPr="00B55D46">
              <w:rPr>
                <w:rFonts w:eastAsia="Calibri"/>
                <w:b/>
                <w:color w:val="000000"/>
                <w:sz w:val="22"/>
                <w:szCs w:val="22"/>
                <w:lang w:eastAsia="en-US"/>
              </w:rPr>
              <w:t>Wymagane minimalne parametry techniczne</w:t>
            </w:r>
          </w:p>
        </w:tc>
        <w:tc>
          <w:tcPr>
            <w:tcW w:w="2268" w:type="dxa"/>
          </w:tcPr>
          <w:p w14:paraId="0D951BB5" w14:textId="5345B249" w:rsidR="00CF5CF1" w:rsidRPr="00B55D46" w:rsidRDefault="00CF5CF1" w:rsidP="00CF5CF1">
            <w:pPr>
              <w:autoSpaceDE w:val="0"/>
              <w:autoSpaceDN w:val="0"/>
              <w:adjustRightInd w:val="0"/>
              <w:jc w:val="center"/>
              <w:rPr>
                <w:rFonts w:eastAsia="Calibri"/>
                <w:b/>
                <w:color w:val="000000"/>
                <w:sz w:val="22"/>
                <w:szCs w:val="22"/>
                <w:lang w:eastAsia="en-US"/>
              </w:rPr>
            </w:pPr>
            <w:r>
              <w:rPr>
                <w:rFonts w:eastAsia="Calibri"/>
                <w:b/>
                <w:color w:val="000000"/>
                <w:sz w:val="22"/>
                <w:szCs w:val="22"/>
                <w:lang w:eastAsia="en-US"/>
              </w:rPr>
              <w:t>Oferowany parametr / nazwa / model</w:t>
            </w:r>
          </w:p>
        </w:tc>
      </w:tr>
      <w:tr w:rsidR="00CF5CF1" w:rsidRPr="00B55D46" w14:paraId="2A0BF2D5" w14:textId="2C54B0FE" w:rsidTr="00CF5CF1">
        <w:trPr>
          <w:trHeight w:val="585"/>
        </w:trPr>
        <w:tc>
          <w:tcPr>
            <w:tcW w:w="2269" w:type="dxa"/>
            <w:shd w:val="clear" w:color="auto" w:fill="auto"/>
            <w:noWrap/>
            <w:vAlign w:val="center"/>
            <w:hideMark/>
          </w:tcPr>
          <w:p w14:paraId="159A2968" w14:textId="77777777" w:rsidR="00CF5CF1" w:rsidRPr="00B55D46" w:rsidRDefault="00CF5CF1" w:rsidP="00CF5CF1">
            <w:pPr>
              <w:jc w:val="center"/>
              <w:rPr>
                <w:b/>
                <w:bCs/>
                <w:color w:val="000000"/>
                <w:sz w:val="22"/>
                <w:szCs w:val="22"/>
                <w:lang w:eastAsia="en-US"/>
              </w:rPr>
            </w:pPr>
            <w:r w:rsidRPr="00B55D46">
              <w:rPr>
                <w:b/>
                <w:bCs/>
                <w:color w:val="000000"/>
                <w:sz w:val="22"/>
                <w:szCs w:val="22"/>
                <w:lang w:eastAsia="en-US"/>
              </w:rPr>
              <w:t>Obudowa</w:t>
            </w:r>
          </w:p>
        </w:tc>
        <w:tc>
          <w:tcPr>
            <w:tcW w:w="6804" w:type="dxa"/>
            <w:shd w:val="clear" w:color="auto" w:fill="auto"/>
          </w:tcPr>
          <w:p w14:paraId="563340FD" w14:textId="77777777" w:rsidR="00CF5CF1" w:rsidRPr="00B55D46" w:rsidRDefault="00CF5CF1" w:rsidP="00CF5CF1">
            <w:pPr>
              <w:autoSpaceDE w:val="0"/>
              <w:autoSpaceDN w:val="0"/>
              <w:adjustRightInd w:val="0"/>
              <w:jc w:val="both"/>
              <w:rPr>
                <w:sz w:val="22"/>
                <w:szCs w:val="22"/>
                <w:lang w:eastAsia="en-US"/>
              </w:rPr>
            </w:pPr>
            <w:r w:rsidRPr="00B55D46">
              <w:rPr>
                <w:sz w:val="22"/>
                <w:szCs w:val="22"/>
                <w:lang w:eastAsia="en-US"/>
              </w:rPr>
              <w:t>Obudowa d</w:t>
            </w:r>
            <w:r w:rsidRPr="00B55D46">
              <w:rPr>
                <w:rFonts w:eastAsia="Calibri"/>
                <w:sz w:val="22"/>
                <w:szCs w:val="22"/>
                <w:lang w:eastAsia="en-US"/>
              </w:rPr>
              <w:t>o instalacji w standardowej szafie RACK</w:t>
            </w:r>
            <w:r w:rsidRPr="00B55D46">
              <w:rPr>
                <w:sz w:val="22"/>
                <w:szCs w:val="22"/>
                <w:lang w:eastAsia="en-US"/>
              </w:rPr>
              <w:t xml:space="preserve"> 19’’ o wysokości maksymalnej </w:t>
            </w:r>
            <w:r w:rsidRPr="00B55D46">
              <w:rPr>
                <w:b/>
                <w:sz w:val="22"/>
                <w:szCs w:val="22"/>
                <w:lang w:eastAsia="en-US"/>
              </w:rPr>
              <w:t>1U</w:t>
            </w:r>
            <w:r w:rsidRPr="00B55D46">
              <w:rPr>
                <w:sz w:val="22"/>
                <w:szCs w:val="22"/>
                <w:lang w:eastAsia="en-US"/>
              </w:rPr>
              <w:t xml:space="preserve"> wraz kompletem szyn umożliwiających montaż w szafie </w:t>
            </w:r>
            <w:proofErr w:type="spellStart"/>
            <w:r w:rsidRPr="00B55D46">
              <w:rPr>
                <w:sz w:val="22"/>
                <w:szCs w:val="22"/>
                <w:lang w:eastAsia="en-US"/>
              </w:rPr>
              <w:t>rack</w:t>
            </w:r>
            <w:proofErr w:type="spellEnd"/>
            <w:r w:rsidRPr="00B55D46">
              <w:rPr>
                <w:sz w:val="22"/>
                <w:szCs w:val="22"/>
                <w:lang w:eastAsia="en-US"/>
              </w:rPr>
              <w:t>.</w:t>
            </w:r>
          </w:p>
          <w:p w14:paraId="07510B52" w14:textId="77777777" w:rsidR="00CF5CF1" w:rsidRPr="00B55D46" w:rsidRDefault="00CF5CF1" w:rsidP="00CF5CF1">
            <w:pPr>
              <w:autoSpaceDE w:val="0"/>
              <w:autoSpaceDN w:val="0"/>
              <w:adjustRightInd w:val="0"/>
              <w:jc w:val="both"/>
              <w:rPr>
                <w:sz w:val="22"/>
                <w:szCs w:val="22"/>
                <w:lang w:eastAsia="en-US"/>
              </w:rPr>
            </w:pPr>
            <w:r w:rsidRPr="00B55D46">
              <w:rPr>
                <w:sz w:val="22"/>
                <w:szCs w:val="22"/>
                <w:lang w:eastAsia="en-US"/>
              </w:rPr>
              <w:t xml:space="preserve">Musi posiadać możliwość chłodzenia urządzenia w trybie przód-do-tyłu lub tył-do-przodu. </w:t>
            </w:r>
          </w:p>
          <w:p w14:paraId="4B2C015C" w14:textId="77777777" w:rsidR="00CF5CF1" w:rsidRPr="00B55D46" w:rsidRDefault="00CF5CF1" w:rsidP="00CF5CF1">
            <w:pPr>
              <w:autoSpaceDE w:val="0"/>
              <w:autoSpaceDN w:val="0"/>
              <w:adjustRightInd w:val="0"/>
              <w:jc w:val="both"/>
              <w:rPr>
                <w:sz w:val="22"/>
                <w:szCs w:val="22"/>
                <w:lang w:eastAsia="en-US"/>
              </w:rPr>
            </w:pPr>
            <w:r w:rsidRPr="00B55D46">
              <w:rPr>
                <w:sz w:val="22"/>
                <w:szCs w:val="22"/>
                <w:lang w:eastAsia="en-US"/>
              </w:rPr>
              <w:t>Musi być wyposażony w redundantne i wymienne w trakcie pracy (hot-</w:t>
            </w:r>
            <w:proofErr w:type="spellStart"/>
            <w:r w:rsidRPr="00B55D46">
              <w:rPr>
                <w:sz w:val="22"/>
                <w:szCs w:val="22"/>
                <w:lang w:eastAsia="en-US"/>
              </w:rPr>
              <w:t>swappable</w:t>
            </w:r>
            <w:proofErr w:type="spellEnd"/>
            <w:r w:rsidRPr="00B55D46">
              <w:rPr>
                <w:sz w:val="22"/>
                <w:szCs w:val="22"/>
                <w:lang w:eastAsia="en-US"/>
              </w:rPr>
              <w:t xml:space="preserve">) wiatraki </w:t>
            </w:r>
          </w:p>
          <w:p w14:paraId="723D0594" w14:textId="77777777" w:rsidR="00CF5CF1" w:rsidRPr="00B55D46" w:rsidRDefault="00CF5CF1" w:rsidP="00CF5CF1">
            <w:pPr>
              <w:autoSpaceDE w:val="0"/>
              <w:autoSpaceDN w:val="0"/>
              <w:adjustRightInd w:val="0"/>
              <w:jc w:val="both"/>
              <w:rPr>
                <w:sz w:val="22"/>
                <w:szCs w:val="22"/>
                <w:lang w:eastAsia="en-US"/>
              </w:rPr>
            </w:pPr>
            <w:r w:rsidRPr="00B55D46">
              <w:rPr>
                <w:sz w:val="22"/>
                <w:szCs w:val="22"/>
                <w:lang w:eastAsia="en-US"/>
              </w:rPr>
              <w:t xml:space="preserve">Temperatura pracy w przedziale 0-45 stopni Celsjusza  </w:t>
            </w:r>
          </w:p>
        </w:tc>
        <w:tc>
          <w:tcPr>
            <w:tcW w:w="2268" w:type="dxa"/>
          </w:tcPr>
          <w:p w14:paraId="4816C9A1" w14:textId="77777777" w:rsidR="00CF5CF1" w:rsidRPr="00B55D46" w:rsidRDefault="00CF5CF1" w:rsidP="00CF5CF1">
            <w:pPr>
              <w:autoSpaceDE w:val="0"/>
              <w:autoSpaceDN w:val="0"/>
              <w:adjustRightInd w:val="0"/>
              <w:jc w:val="both"/>
              <w:rPr>
                <w:sz w:val="22"/>
                <w:szCs w:val="22"/>
                <w:lang w:eastAsia="en-US"/>
              </w:rPr>
            </w:pPr>
          </w:p>
        </w:tc>
      </w:tr>
      <w:tr w:rsidR="00CF5CF1" w:rsidRPr="00B55D46" w14:paraId="25FE9F7D" w14:textId="2D41F8A9" w:rsidTr="00CF5CF1">
        <w:trPr>
          <w:trHeight w:val="360"/>
        </w:trPr>
        <w:tc>
          <w:tcPr>
            <w:tcW w:w="2269" w:type="dxa"/>
            <w:shd w:val="clear" w:color="auto" w:fill="auto"/>
            <w:noWrap/>
            <w:vAlign w:val="center"/>
          </w:tcPr>
          <w:p w14:paraId="276F96CB" w14:textId="77777777" w:rsidR="00CF5CF1" w:rsidRPr="00B55D46" w:rsidRDefault="00CF5CF1" w:rsidP="00CF5CF1">
            <w:pPr>
              <w:jc w:val="center"/>
              <w:rPr>
                <w:b/>
                <w:bCs/>
                <w:color w:val="000000"/>
                <w:sz w:val="22"/>
                <w:szCs w:val="22"/>
                <w:lang w:eastAsia="en-US"/>
              </w:rPr>
            </w:pPr>
            <w:r w:rsidRPr="00B55D46">
              <w:rPr>
                <w:rFonts w:eastAsia="Calibri"/>
                <w:b/>
                <w:sz w:val="22"/>
                <w:szCs w:val="22"/>
                <w:lang w:eastAsia="en-US"/>
              </w:rPr>
              <w:t>Zasilanie</w:t>
            </w:r>
          </w:p>
        </w:tc>
        <w:tc>
          <w:tcPr>
            <w:tcW w:w="6804" w:type="dxa"/>
            <w:shd w:val="clear" w:color="auto" w:fill="auto"/>
          </w:tcPr>
          <w:p w14:paraId="7EF8B32C" w14:textId="77777777" w:rsidR="00CF5CF1" w:rsidRPr="00B55D46" w:rsidRDefault="00CF5CF1" w:rsidP="00CF5CF1">
            <w:pPr>
              <w:autoSpaceDE w:val="0"/>
              <w:autoSpaceDN w:val="0"/>
              <w:adjustRightInd w:val="0"/>
              <w:jc w:val="both"/>
              <w:rPr>
                <w:sz w:val="22"/>
                <w:szCs w:val="22"/>
                <w:lang w:eastAsia="en-US"/>
              </w:rPr>
            </w:pPr>
            <w:r w:rsidRPr="00B55D46">
              <w:rPr>
                <w:color w:val="000000"/>
                <w:sz w:val="22"/>
                <w:szCs w:val="22"/>
                <w:lang w:eastAsia="en-US"/>
              </w:rPr>
              <w:t xml:space="preserve">Dwa redundantne zasilacze AC typu Hot </w:t>
            </w:r>
            <w:proofErr w:type="spellStart"/>
            <w:r w:rsidRPr="00B55D46">
              <w:rPr>
                <w:color w:val="000000"/>
                <w:sz w:val="22"/>
                <w:szCs w:val="22"/>
                <w:lang w:eastAsia="en-US"/>
              </w:rPr>
              <w:t>Swap</w:t>
            </w:r>
            <w:proofErr w:type="spellEnd"/>
          </w:p>
        </w:tc>
        <w:tc>
          <w:tcPr>
            <w:tcW w:w="2268" w:type="dxa"/>
          </w:tcPr>
          <w:p w14:paraId="56ED36B2" w14:textId="77777777" w:rsidR="00CF5CF1" w:rsidRPr="00B55D46" w:rsidRDefault="00CF5CF1" w:rsidP="00CF5CF1">
            <w:pPr>
              <w:autoSpaceDE w:val="0"/>
              <w:autoSpaceDN w:val="0"/>
              <w:adjustRightInd w:val="0"/>
              <w:jc w:val="both"/>
              <w:rPr>
                <w:color w:val="000000"/>
                <w:sz w:val="22"/>
                <w:szCs w:val="22"/>
                <w:lang w:eastAsia="en-US"/>
              </w:rPr>
            </w:pPr>
          </w:p>
        </w:tc>
      </w:tr>
      <w:tr w:rsidR="00CF5CF1" w:rsidRPr="00B55D46" w14:paraId="7DB0A5CC" w14:textId="6558398E" w:rsidTr="00CF5CF1">
        <w:trPr>
          <w:trHeight w:val="519"/>
        </w:trPr>
        <w:tc>
          <w:tcPr>
            <w:tcW w:w="2269" w:type="dxa"/>
            <w:shd w:val="clear" w:color="auto" w:fill="auto"/>
            <w:vAlign w:val="center"/>
          </w:tcPr>
          <w:p w14:paraId="343945AB" w14:textId="77777777" w:rsidR="00CF5CF1" w:rsidRPr="00B55D46" w:rsidRDefault="00CF5CF1" w:rsidP="00CF5CF1">
            <w:pPr>
              <w:autoSpaceDE w:val="0"/>
              <w:autoSpaceDN w:val="0"/>
              <w:adjustRightInd w:val="0"/>
              <w:jc w:val="center"/>
              <w:rPr>
                <w:rFonts w:eastAsia="Calibri"/>
                <w:b/>
                <w:color w:val="000000"/>
                <w:sz w:val="22"/>
                <w:szCs w:val="22"/>
                <w:lang w:eastAsia="en-US"/>
              </w:rPr>
            </w:pPr>
            <w:r w:rsidRPr="00B55D46">
              <w:rPr>
                <w:rFonts w:eastAsia="Calibri"/>
                <w:b/>
                <w:color w:val="000000"/>
                <w:sz w:val="22"/>
                <w:szCs w:val="22"/>
                <w:lang w:eastAsia="en-US"/>
              </w:rPr>
              <w:lastRenderedPageBreak/>
              <w:t>Porty</w:t>
            </w:r>
          </w:p>
        </w:tc>
        <w:tc>
          <w:tcPr>
            <w:tcW w:w="6804" w:type="dxa"/>
            <w:shd w:val="clear" w:color="auto" w:fill="auto"/>
          </w:tcPr>
          <w:p w14:paraId="143280FF" w14:textId="77777777" w:rsidR="00CF5CF1" w:rsidRPr="00B55D46" w:rsidRDefault="00CF5CF1" w:rsidP="00CF5CF1">
            <w:pPr>
              <w:autoSpaceDE w:val="0"/>
              <w:autoSpaceDN w:val="0"/>
              <w:adjustRightInd w:val="0"/>
              <w:rPr>
                <w:sz w:val="22"/>
                <w:szCs w:val="22"/>
                <w:lang w:eastAsia="en-US"/>
              </w:rPr>
            </w:pPr>
            <w:r w:rsidRPr="00B55D46">
              <w:rPr>
                <w:sz w:val="22"/>
                <w:szCs w:val="22"/>
                <w:lang w:eastAsia="en-US"/>
              </w:rPr>
              <w:t xml:space="preserve">Każdy przełącznik wyposażony co najmniej w porty: </w:t>
            </w:r>
          </w:p>
          <w:p w14:paraId="708B823D" w14:textId="77777777" w:rsidR="00CF5CF1" w:rsidRPr="00B55D46" w:rsidRDefault="00CF5CF1" w:rsidP="00CF5CF1">
            <w:pPr>
              <w:autoSpaceDE w:val="0"/>
              <w:autoSpaceDN w:val="0"/>
              <w:adjustRightInd w:val="0"/>
              <w:rPr>
                <w:sz w:val="22"/>
                <w:szCs w:val="22"/>
                <w:lang w:eastAsia="en-US"/>
              </w:rPr>
            </w:pPr>
            <w:r w:rsidRPr="00B55D46">
              <w:rPr>
                <w:sz w:val="22"/>
                <w:szCs w:val="22"/>
                <w:lang w:eastAsia="en-US"/>
              </w:rPr>
              <w:t xml:space="preserve">- </w:t>
            </w:r>
            <w:r w:rsidRPr="00B55D46">
              <w:rPr>
                <w:b/>
                <w:sz w:val="22"/>
                <w:szCs w:val="22"/>
                <w:lang w:eastAsia="en-US"/>
              </w:rPr>
              <w:t>24</w:t>
            </w:r>
            <w:r w:rsidRPr="00B55D46">
              <w:rPr>
                <w:sz w:val="22"/>
                <w:szCs w:val="22"/>
                <w:lang w:eastAsia="en-US"/>
              </w:rPr>
              <w:t xml:space="preserve"> x 25 Gigabit Ethernet </w:t>
            </w:r>
            <w:r w:rsidRPr="00B55D46">
              <w:rPr>
                <w:b/>
                <w:sz w:val="22"/>
                <w:szCs w:val="22"/>
                <w:lang w:eastAsia="en-US"/>
              </w:rPr>
              <w:t>SFP28</w:t>
            </w:r>
            <w:r w:rsidRPr="00B55D46">
              <w:rPr>
                <w:sz w:val="22"/>
                <w:szCs w:val="22"/>
                <w:lang w:eastAsia="en-US"/>
              </w:rPr>
              <w:t xml:space="preserve"> </w:t>
            </w:r>
          </w:p>
          <w:p w14:paraId="33104291" w14:textId="77777777" w:rsidR="00CF5CF1" w:rsidRPr="00B55D46" w:rsidRDefault="00CF5CF1" w:rsidP="00CF5CF1">
            <w:pPr>
              <w:autoSpaceDE w:val="0"/>
              <w:autoSpaceDN w:val="0"/>
              <w:adjustRightInd w:val="0"/>
              <w:rPr>
                <w:sz w:val="22"/>
                <w:szCs w:val="22"/>
                <w:lang w:eastAsia="en-US"/>
              </w:rPr>
            </w:pPr>
            <w:r w:rsidRPr="00B55D46">
              <w:rPr>
                <w:sz w:val="22"/>
                <w:szCs w:val="22"/>
                <w:lang w:eastAsia="en-US"/>
              </w:rPr>
              <w:t xml:space="preserve">- </w:t>
            </w:r>
            <w:r w:rsidRPr="00B55D46">
              <w:rPr>
                <w:b/>
                <w:sz w:val="22"/>
                <w:szCs w:val="22"/>
                <w:lang w:eastAsia="en-US"/>
              </w:rPr>
              <w:t>4</w:t>
            </w:r>
            <w:r w:rsidRPr="00B55D46">
              <w:rPr>
                <w:sz w:val="22"/>
                <w:szCs w:val="22"/>
                <w:lang w:eastAsia="en-US"/>
              </w:rPr>
              <w:t xml:space="preserve"> x 100 Gigabit Ethernet </w:t>
            </w:r>
            <w:r w:rsidRPr="00B55D46">
              <w:rPr>
                <w:b/>
                <w:sz w:val="22"/>
                <w:szCs w:val="22"/>
                <w:lang w:eastAsia="en-US"/>
              </w:rPr>
              <w:t xml:space="preserve">QSFP28 </w:t>
            </w:r>
          </w:p>
          <w:p w14:paraId="11D67771" w14:textId="77777777" w:rsidR="00CF5CF1" w:rsidRPr="00B55D46" w:rsidRDefault="00CF5CF1" w:rsidP="00CF5CF1">
            <w:pPr>
              <w:autoSpaceDE w:val="0"/>
              <w:autoSpaceDN w:val="0"/>
              <w:adjustRightInd w:val="0"/>
              <w:rPr>
                <w:sz w:val="22"/>
                <w:szCs w:val="22"/>
                <w:lang w:eastAsia="en-US"/>
              </w:rPr>
            </w:pPr>
            <w:r w:rsidRPr="00B55D46">
              <w:rPr>
                <w:sz w:val="22"/>
                <w:szCs w:val="22"/>
                <w:lang w:eastAsia="en-US"/>
              </w:rPr>
              <w:t xml:space="preserve">- 1 port konsolowy RJ45  </w:t>
            </w:r>
          </w:p>
          <w:p w14:paraId="6BB0D774" w14:textId="77777777" w:rsidR="00CF5CF1" w:rsidRPr="00B55D46" w:rsidRDefault="00CF5CF1" w:rsidP="00CF5CF1">
            <w:pPr>
              <w:autoSpaceDE w:val="0"/>
              <w:autoSpaceDN w:val="0"/>
              <w:adjustRightInd w:val="0"/>
              <w:rPr>
                <w:sz w:val="22"/>
                <w:szCs w:val="22"/>
                <w:lang w:eastAsia="en-US"/>
              </w:rPr>
            </w:pPr>
            <w:r w:rsidRPr="00B55D46">
              <w:rPr>
                <w:sz w:val="22"/>
                <w:szCs w:val="22"/>
                <w:lang w:eastAsia="en-US"/>
              </w:rPr>
              <w:t xml:space="preserve">- 1 port  zarządzający typu out-of-band management   </w:t>
            </w:r>
          </w:p>
          <w:p w14:paraId="7A468030" w14:textId="77777777" w:rsidR="00CF5CF1" w:rsidRPr="00B55D46" w:rsidRDefault="00CF5CF1" w:rsidP="00CF5CF1">
            <w:pPr>
              <w:autoSpaceDE w:val="0"/>
              <w:autoSpaceDN w:val="0"/>
              <w:adjustRightInd w:val="0"/>
              <w:rPr>
                <w:rFonts w:eastAsia="Calibri"/>
                <w:sz w:val="22"/>
                <w:szCs w:val="22"/>
                <w:lang w:eastAsia="en-US"/>
              </w:rPr>
            </w:pPr>
            <w:r w:rsidRPr="00B55D46">
              <w:rPr>
                <w:sz w:val="22"/>
                <w:szCs w:val="22"/>
                <w:lang w:eastAsia="en-US"/>
              </w:rPr>
              <w:t xml:space="preserve">- 1 port  typu  USB  </w:t>
            </w:r>
          </w:p>
        </w:tc>
        <w:tc>
          <w:tcPr>
            <w:tcW w:w="2268" w:type="dxa"/>
          </w:tcPr>
          <w:p w14:paraId="04A4F633" w14:textId="77777777" w:rsidR="00CF5CF1" w:rsidRPr="00B55D46" w:rsidRDefault="00CF5CF1" w:rsidP="00CF5CF1">
            <w:pPr>
              <w:autoSpaceDE w:val="0"/>
              <w:autoSpaceDN w:val="0"/>
              <w:adjustRightInd w:val="0"/>
              <w:rPr>
                <w:sz w:val="22"/>
                <w:szCs w:val="22"/>
                <w:lang w:eastAsia="en-US"/>
              </w:rPr>
            </w:pPr>
          </w:p>
        </w:tc>
      </w:tr>
      <w:tr w:rsidR="00CF5CF1" w:rsidRPr="00B55D46" w14:paraId="54C49D9A" w14:textId="4785AE6F" w:rsidTr="00CF5CF1">
        <w:tc>
          <w:tcPr>
            <w:tcW w:w="2269" w:type="dxa"/>
            <w:shd w:val="clear" w:color="auto" w:fill="auto"/>
            <w:vAlign w:val="center"/>
          </w:tcPr>
          <w:p w14:paraId="7CD586C1"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rFonts w:eastAsia="Calibri"/>
                <w:b/>
                <w:sz w:val="22"/>
                <w:szCs w:val="22"/>
                <w:lang w:eastAsia="en-US"/>
              </w:rPr>
              <w:t>Wydajność</w:t>
            </w:r>
          </w:p>
        </w:tc>
        <w:tc>
          <w:tcPr>
            <w:tcW w:w="6804" w:type="dxa"/>
            <w:shd w:val="clear" w:color="auto" w:fill="auto"/>
          </w:tcPr>
          <w:p w14:paraId="269F9FDD" w14:textId="77777777" w:rsidR="00CF5CF1" w:rsidRPr="00B55D46" w:rsidRDefault="00CF5CF1" w:rsidP="00CF5CF1">
            <w:pPr>
              <w:rPr>
                <w:sz w:val="22"/>
                <w:szCs w:val="22"/>
                <w:lang w:eastAsia="en-US"/>
              </w:rPr>
            </w:pPr>
            <w:r w:rsidRPr="00B55D46">
              <w:rPr>
                <w:sz w:val="22"/>
                <w:szCs w:val="22"/>
                <w:lang w:eastAsia="en-US"/>
              </w:rPr>
              <w:t xml:space="preserve">Musi posiadać matrycę przełączającą o wydajności min. </w:t>
            </w:r>
            <w:r w:rsidRPr="00B55D46">
              <w:rPr>
                <w:b/>
                <w:sz w:val="22"/>
                <w:szCs w:val="22"/>
                <w:lang w:eastAsia="en-US"/>
              </w:rPr>
              <w:t xml:space="preserve">4 </w:t>
            </w:r>
            <w:proofErr w:type="spellStart"/>
            <w:r w:rsidRPr="00B55D46">
              <w:rPr>
                <w:b/>
                <w:sz w:val="22"/>
                <w:szCs w:val="22"/>
                <w:lang w:eastAsia="en-US"/>
              </w:rPr>
              <w:t>Tbps</w:t>
            </w:r>
            <w:proofErr w:type="spellEnd"/>
            <w:r w:rsidRPr="00B55D46">
              <w:rPr>
                <w:sz w:val="22"/>
                <w:szCs w:val="22"/>
                <w:lang w:eastAsia="en-US"/>
              </w:rPr>
              <w:t xml:space="preserve"> (</w:t>
            </w:r>
            <w:proofErr w:type="spellStart"/>
            <w:r w:rsidRPr="00B55D46">
              <w:rPr>
                <w:sz w:val="22"/>
                <w:szCs w:val="22"/>
                <w:lang w:eastAsia="en-US"/>
              </w:rPr>
              <w:t>full</w:t>
            </w:r>
            <w:proofErr w:type="spellEnd"/>
            <w:r w:rsidRPr="00B55D46">
              <w:rPr>
                <w:sz w:val="22"/>
                <w:szCs w:val="22"/>
                <w:lang w:eastAsia="en-US"/>
              </w:rPr>
              <w:t xml:space="preserve">-duplex), min. </w:t>
            </w:r>
            <w:r w:rsidRPr="00B55D46">
              <w:rPr>
                <w:b/>
                <w:sz w:val="22"/>
                <w:szCs w:val="22"/>
                <w:lang w:eastAsia="en-US"/>
              </w:rPr>
              <w:t>950Mpps</w:t>
            </w:r>
          </w:p>
        </w:tc>
        <w:tc>
          <w:tcPr>
            <w:tcW w:w="2268" w:type="dxa"/>
          </w:tcPr>
          <w:p w14:paraId="6E81C318" w14:textId="77777777" w:rsidR="00CF5CF1" w:rsidRPr="00B55D46" w:rsidRDefault="00CF5CF1" w:rsidP="00CF5CF1">
            <w:pPr>
              <w:rPr>
                <w:sz w:val="22"/>
                <w:szCs w:val="22"/>
                <w:lang w:eastAsia="en-US"/>
              </w:rPr>
            </w:pPr>
          </w:p>
        </w:tc>
      </w:tr>
      <w:tr w:rsidR="00CF5CF1" w:rsidRPr="00B55D46" w14:paraId="65904026" w14:textId="032669B5" w:rsidTr="00CF5CF1">
        <w:tc>
          <w:tcPr>
            <w:tcW w:w="2269" w:type="dxa"/>
            <w:shd w:val="clear" w:color="auto" w:fill="auto"/>
            <w:vAlign w:val="center"/>
          </w:tcPr>
          <w:p w14:paraId="15DEFF41"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rFonts w:eastAsia="Calibri"/>
                <w:b/>
                <w:sz w:val="22"/>
                <w:szCs w:val="22"/>
                <w:lang w:eastAsia="en-US"/>
              </w:rPr>
              <w:t>Funkcjonalność</w:t>
            </w:r>
          </w:p>
        </w:tc>
        <w:tc>
          <w:tcPr>
            <w:tcW w:w="6804" w:type="dxa"/>
            <w:shd w:val="clear" w:color="auto" w:fill="auto"/>
          </w:tcPr>
          <w:p w14:paraId="26F32014" w14:textId="77777777" w:rsidR="00CF5CF1" w:rsidRPr="00B55D46" w:rsidRDefault="00CF5CF1" w:rsidP="00CF5CF1">
            <w:pPr>
              <w:rPr>
                <w:sz w:val="22"/>
                <w:szCs w:val="22"/>
                <w:u w:val="single"/>
                <w:lang w:eastAsia="en-US"/>
              </w:rPr>
            </w:pPr>
            <w:r w:rsidRPr="00B55D46">
              <w:rPr>
                <w:sz w:val="22"/>
                <w:szCs w:val="22"/>
                <w:u w:val="single"/>
                <w:lang w:eastAsia="en-US"/>
              </w:rPr>
              <w:t xml:space="preserve">Funkcjonalność warstwy II:  </w:t>
            </w:r>
          </w:p>
          <w:p w14:paraId="58227356"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obsługiwać ramki „Jumbo” o długości min. 9216B. </w:t>
            </w:r>
          </w:p>
          <w:p w14:paraId="3CAF7C70"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obsługiwać, co najmniej 4000 </w:t>
            </w:r>
            <w:proofErr w:type="spellStart"/>
            <w:r w:rsidRPr="00B55D46">
              <w:rPr>
                <w:sz w:val="22"/>
                <w:szCs w:val="22"/>
                <w:lang w:eastAsia="en-US"/>
              </w:rPr>
              <w:t>VLANów</w:t>
            </w:r>
            <w:proofErr w:type="spellEnd"/>
            <w:r w:rsidRPr="00B55D46">
              <w:rPr>
                <w:sz w:val="22"/>
                <w:szCs w:val="22"/>
                <w:lang w:eastAsia="en-US"/>
              </w:rPr>
              <w:t xml:space="preserve">.  </w:t>
            </w:r>
          </w:p>
          <w:p w14:paraId="3345B87E"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Pamięć, dla co najmniej 250 000 adresów MAC. </w:t>
            </w:r>
          </w:p>
          <w:p w14:paraId="14C39184"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obsługiwać, co najmniej protokoły: STP, RSTP, PVST+, MSTP </w:t>
            </w:r>
          </w:p>
          <w:p w14:paraId="2DB24354"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wspierać funkcjonalność wirtualnej agregacji portów umożliwiającą: </w:t>
            </w:r>
          </w:p>
          <w:p w14:paraId="2ACDC735" w14:textId="77777777" w:rsidR="00CF5CF1" w:rsidRPr="00B55D46" w:rsidRDefault="00CF5CF1" w:rsidP="00AD4B01">
            <w:pPr>
              <w:numPr>
                <w:ilvl w:val="1"/>
                <w:numId w:val="103"/>
              </w:numPr>
              <w:spacing w:after="160" w:line="259" w:lineRule="auto"/>
              <w:contextualSpacing/>
              <w:rPr>
                <w:sz w:val="22"/>
                <w:szCs w:val="22"/>
                <w:lang w:eastAsia="en-US"/>
              </w:rPr>
            </w:pPr>
            <w:r w:rsidRPr="00B55D46">
              <w:rPr>
                <w:sz w:val="22"/>
                <w:szCs w:val="22"/>
                <w:lang w:eastAsia="en-US"/>
              </w:rPr>
              <w:t xml:space="preserve">terminowanie pojedynczej wiązki </w:t>
            </w:r>
            <w:proofErr w:type="spellStart"/>
            <w:r w:rsidRPr="00B55D46">
              <w:rPr>
                <w:sz w:val="22"/>
                <w:szCs w:val="22"/>
                <w:lang w:eastAsia="en-US"/>
              </w:rPr>
              <w:t>EtherChannel</w:t>
            </w:r>
            <w:proofErr w:type="spellEnd"/>
            <w:r w:rsidRPr="00B55D46">
              <w:rPr>
                <w:sz w:val="22"/>
                <w:szCs w:val="22"/>
                <w:lang w:eastAsia="en-US"/>
              </w:rPr>
              <w:t xml:space="preserve">/LACP wyprowadzonej z urządzenia zewnętrznego (serwera, przełącznika) na 2 niezależnych opisywanych urządzeniach </w:t>
            </w:r>
          </w:p>
          <w:p w14:paraId="335FFFFD" w14:textId="77777777" w:rsidR="00CF5CF1" w:rsidRPr="00B55D46" w:rsidRDefault="00CF5CF1" w:rsidP="00AD4B01">
            <w:pPr>
              <w:numPr>
                <w:ilvl w:val="1"/>
                <w:numId w:val="103"/>
              </w:numPr>
              <w:spacing w:after="160" w:line="259" w:lineRule="auto"/>
              <w:contextualSpacing/>
              <w:rPr>
                <w:sz w:val="22"/>
                <w:szCs w:val="22"/>
                <w:lang w:eastAsia="en-US"/>
              </w:rPr>
            </w:pPr>
            <w:r w:rsidRPr="00B55D46">
              <w:rPr>
                <w:sz w:val="22"/>
                <w:szCs w:val="22"/>
                <w:lang w:eastAsia="en-US"/>
              </w:rPr>
              <w:t xml:space="preserve">budowę topologii sieci bez pętli z pełnym wykorzystaniem agregowanych łączy  </w:t>
            </w:r>
          </w:p>
          <w:p w14:paraId="04EC6E8C" w14:textId="77777777" w:rsidR="00CF5CF1" w:rsidRPr="00B55D46" w:rsidRDefault="00CF5CF1" w:rsidP="00AD4B01">
            <w:pPr>
              <w:numPr>
                <w:ilvl w:val="1"/>
                <w:numId w:val="103"/>
              </w:numPr>
              <w:spacing w:after="160" w:line="259" w:lineRule="auto"/>
              <w:contextualSpacing/>
              <w:rPr>
                <w:sz w:val="22"/>
                <w:szCs w:val="22"/>
                <w:lang w:eastAsia="en-US"/>
              </w:rPr>
            </w:pPr>
            <w:r w:rsidRPr="00B55D46">
              <w:rPr>
                <w:sz w:val="22"/>
                <w:szCs w:val="22"/>
                <w:lang w:eastAsia="en-US"/>
              </w:rPr>
              <w:t xml:space="preserve">umożliwiać wysokodostępny mechanizm kontroli dla 2 niezależnych opisywanych urządzeń  </w:t>
            </w:r>
          </w:p>
          <w:p w14:paraId="7D5997F8"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Urządzenie musi posiadać możliwość definiowana łączy w grupy LAG (802.3ad). Obsługa min. 16 łączy w grupie LAG</w:t>
            </w:r>
          </w:p>
          <w:p w14:paraId="7127FE40" w14:textId="77777777" w:rsidR="00CF5CF1" w:rsidRPr="00B55D46" w:rsidRDefault="00CF5CF1" w:rsidP="00CF5CF1">
            <w:pPr>
              <w:rPr>
                <w:sz w:val="22"/>
                <w:szCs w:val="22"/>
                <w:u w:val="single"/>
                <w:lang w:eastAsia="en-US"/>
              </w:rPr>
            </w:pPr>
            <w:r w:rsidRPr="00B55D46">
              <w:rPr>
                <w:sz w:val="22"/>
                <w:szCs w:val="22"/>
                <w:u w:val="single"/>
                <w:lang w:eastAsia="en-US"/>
              </w:rPr>
              <w:t xml:space="preserve">Funkcjonalność warstwy III:  </w:t>
            </w:r>
          </w:p>
          <w:p w14:paraId="2651D284"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obsługiwać protokoły dynamicznego routingu  dla IPv4 i dla IPv6: OSPF, BGP </w:t>
            </w:r>
          </w:p>
          <w:p w14:paraId="2C05CFC5"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obsługiwać protokół BFD, przynajmniej dla protokołu OSPF i OSFP v3 i tras statycznych </w:t>
            </w:r>
          </w:p>
          <w:p w14:paraId="76008CC8"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przechowywać  sprzętowo minimum  64000 wpisów </w:t>
            </w:r>
            <w:proofErr w:type="spellStart"/>
            <w:r w:rsidRPr="00B55D46">
              <w:rPr>
                <w:sz w:val="22"/>
                <w:szCs w:val="22"/>
                <w:lang w:eastAsia="en-US"/>
              </w:rPr>
              <w:t>rotingu</w:t>
            </w:r>
            <w:proofErr w:type="spellEnd"/>
            <w:r w:rsidRPr="00B55D46">
              <w:rPr>
                <w:sz w:val="22"/>
                <w:szCs w:val="22"/>
                <w:lang w:eastAsia="en-US"/>
              </w:rPr>
              <w:t xml:space="preserve"> IPv4  i 32000 wpisów </w:t>
            </w:r>
            <w:proofErr w:type="spellStart"/>
            <w:r w:rsidRPr="00B55D46">
              <w:rPr>
                <w:sz w:val="22"/>
                <w:szCs w:val="22"/>
                <w:lang w:eastAsia="en-US"/>
              </w:rPr>
              <w:t>routigu</w:t>
            </w:r>
            <w:proofErr w:type="spellEnd"/>
            <w:r w:rsidRPr="00B55D46">
              <w:rPr>
                <w:sz w:val="22"/>
                <w:szCs w:val="22"/>
                <w:lang w:eastAsia="en-US"/>
              </w:rPr>
              <w:t xml:space="preserve"> IPv6 </w:t>
            </w:r>
          </w:p>
          <w:p w14:paraId="0E25DB28"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wspierać mechanizm L3 ECMP </w:t>
            </w:r>
            <w:proofErr w:type="spellStart"/>
            <w:r w:rsidRPr="00B55D46">
              <w:rPr>
                <w:sz w:val="22"/>
                <w:szCs w:val="22"/>
                <w:lang w:eastAsia="en-US"/>
              </w:rPr>
              <w:t>Load</w:t>
            </w:r>
            <w:proofErr w:type="spellEnd"/>
            <w:r w:rsidRPr="00B55D46">
              <w:rPr>
                <w:sz w:val="22"/>
                <w:szCs w:val="22"/>
                <w:lang w:eastAsia="en-US"/>
              </w:rPr>
              <w:t xml:space="preserve"> </w:t>
            </w:r>
            <w:proofErr w:type="spellStart"/>
            <w:r w:rsidRPr="00B55D46">
              <w:rPr>
                <w:sz w:val="22"/>
                <w:szCs w:val="22"/>
                <w:lang w:eastAsia="en-US"/>
              </w:rPr>
              <w:t>Balancing</w:t>
            </w:r>
            <w:proofErr w:type="spellEnd"/>
            <w:r w:rsidRPr="00B55D46">
              <w:rPr>
                <w:sz w:val="22"/>
                <w:szCs w:val="22"/>
                <w:lang w:eastAsia="en-US"/>
              </w:rPr>
              <w:t xml:space="preserve"> </w:t>
            </w:r>
          </w:p>
          <w:p w14:paraId="5D5542CE"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wspierać protokół redundancji VRRP </w:t>
            </w:r>
          </w:p>
          <w:p w14:paraId="2AF0B84C"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Wsparcie dla DHCP </w:t>
            </w:r>
            <w:proofErr w:type="spellStart"/>
            <w:r w:rsidRPr="00B55D46">
              <w:rPr>
                <w:sz w:val="22"/>
                <w:szCs w:val="22"/>
                <w:lang w:eastAsia="en-US"/>
              </w:rPr>
              <w:t>server</w:t>
            </w:r>
            <w:proofErr w:type="spellEnd"/>
            <w:r w:rsidRPr="00B55D46">
              <w:rPr>
                <w:sz w:val="22"/>
                <w:szCs w:val="22"/>
                <w:lang w:eastAsia="en-US"/>
              </w:rPr>
              <w:t xml:space="preserve"> i DHCP </w:t>
            </w:r>
            <w:proofErr w:type="spellStart"/>
            <w:r w:rsidRPr="00B55D46">
              <w:rPr>
                <w:sz w:val="22"/>
                <w:szCs w:val="22"/>
                <w:lang w:eastAsia="en-US"/>
              </w:rPr>
              <w:t>Relay</w:t>
            </w:r>
            <w:proofErr w:type="spellEnd"/>
            <w:r w:rsidRPr="00B55D46">
              <w:rPr>
                <w:sz w:val="22"/>
                <w:szCs w:val="22"/>
                <w:lang w:eastAsia="en-US"/>
              </w:rPr>
              <w:t xml:space="preserve"> oraz DHCPv6 </w:t>
            </w:r>
            <w:proofErr w:type="spellStart"/>
            <w:r w:rsidRPr="00B55D46">
              <w:rPr>
                <w:sz w:val="22"/>
                <w:szCs w:val="22"/>
                <w:lang w:eastAsia="en-US"/>
              </w:rPr>
              <w:t>Relay</w:t>
            </w:r>
            <w:proofErr w:type="spellEnd"/>
            <w:r w:rsidRPr="00B55D46">
              <w:rPr>
                <w:sz w:val="22"/>
                <w:szCs w:val="22"/>
                <w:lang w:eastAsia="en-US"/>
              </w:rPr>
              <w:t xml:space="preserve"> </w:t>
            </w:r>
          </w:p>
          <w:p w14:paraId="6FDAFED1"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Obsługa Policy </w:t>
            </w:r>
            <w:proofErr w:type="spellStart"/>
            <w:r w:rsidRPr="00B55D46">
              <w:rPr>
                <w:sz w:val="22"/>
                <w:szCs w:val="22"/>
                <w:lang w:eastAsia="en-US"/>
              </w:rPr>
              <w:t>Based</w:t>
            </w:r>
            <w:proofErr w:type="spellEnd"/>
            <w:r w:rsidRPr="00B55D46">
              <w:rPr>
                <w:sz w:val="22"/>
                <w:szCs w:val="22"/>
                <w:lang w:eastAsia="en-US"/>
              </w:rPr>
              <w:t xml:space="preserve"> Routing  </w:t>
            </w:r>
          </w:p>
          <w:p w14:paraId="3F6E9582"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Obsługa </w:t>
            </w:r>
            <w:proofErr w:type="spellStart"/>
            <w:r w:rsidRPr="00B55D46">
              <w:rPr>
                <w:sz w:val="22"/>
                <w:szCs w:val="22"/>
                <w:lang w:eastAsia="en-US"/>
              </w:rPr>
              <w:t>Muticastów</w:t>
            </w:r>
            <w:proofErr w:type="spellEnd"/>
            <w:r w:rsidRPr="00B55D46">
              <w:rPr>
                <w:sz w:val="22"/>
                <w:szCs w:val="22"/>
                <w:lang w:eastAsia="en-US"/>
              </w:rPr>
              <w:t xml:space="preserve">, IGMP </w:t>
            </w:r>
            <w:proofErr w:type="spellStart"/>
            <w:r w:rsidRPr="00B55D46">
              <w:rPr>
                <w:sz w:val="22"/>
                <w:szCs w:val="22"/>
                <w:lang w:eastAsia="en-US"/>
              </w:rPr>
              <w:t>Snooping</w:t>
            </w:r>
            <w:proofErr w:type="spellEnd"/>
            <w:r w:rsidRPr="00B55D46">
              <w:rPr>
                <w:sz w:val="22"/>
                <w:szCs w:val="22"/>
                <w:lang w:eastAsia="en-US"/>
              </w:rPr>
              <w:t xml:space="preserve"> oraz Multicast </w:t>
            </w:r>
            <w:proofErr w:type="spellStart"/>
            <w:r w:rsidRPr="00B55D46">
              <w:rPr>
                <w:sz w:val="22"/>
                <w:szCs w:val="22"/>
                <w:lang w:eastAsia="en-US"/>
              </w:rPr>
              <w:t>Snooping</w:t>
            </w:r>
            <w:proofErr w:type="spellEnd"/>
            <w:r w:rsidRPr="00B55D46">
              <w:rPr>
                <w:sz w:val="22"/>
                <w:szCs w:val="22"/>
                <w:lang w:eastAsia="en-US"/>
              </w:rPr>
              <w:t xml:space="preserve">, protokołu PIM oraz filtrów dla PIM </w:t>
            </w:r>
          </w:p>
          <w:p w14:paraId="106A6031"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obsługiwać funkcjonalność </w:t>
            </w:r>
            <w:proofErr w:type="spellStart"/>
            <w:r w:rsidRPr="00B55D46">
              <w:rPr>
                <w:sz w:val="22"/>
                <w:szCs w:val="22"/>
                <w:lang w:eastAsia="en-US"/>
              </w:rPr>
              <w:t>VxLAN</w:t>
            </w:r>
            <w:proofErr w:type="spellEnd"/>
            <w:r w:rsidRPr="00B55D46">
              <w:rPr>
                <w:sz w:val="22"/>
                <w:szCs w:val="22"/>
                <w:lang w:eastAsia="en-US"/>
              </w:rPr>
              <w:t xml:space="preserve">, </w:t>
            </w:r>
            <w:proofErr w:type="spellStart"/>
            <w:r w:rsidRPr="00B55D46">
              <w:rPr>
                <w:sz w:val="22"/>
                <w:szCs w:val="22"/>
                <w:lang w:eastAsia="en-US"/>
              </w:rPr>
              <w:t>Static</w:t>
            </w:r>
            <w:proofErr w:type="spellEnd"/>
            <w:r w:rsidRPr="00B55D46">
              <w:rPr>
                <w:sz w:val="22"/>
                <w:szCs w:val="22"/>
                <w:lang w:eastAsia="en-US"/>
              </w:rPr>
              <w:t xml:space="preserve"> </w:t>
            </w:r>
            <w:proofErr w:type="spellStart"/>
            <w:r w:rsidRPr="00B55D46">
              <w:rPr>
                <w:sz w:val="22"/>
                <w:szCs w:val="22"/>
                <w:lang w:eastAsia="en-US"/>
              </w:rPr>
              <w:t>VxLan</w:t>
            </w:r>
            <w:proofErr w:type="spellEnd"/>
            <w:r w:rsidRPr="00B55D46">
              <w:rPr>
                <w:sz w:val="22"/>
                <w:szCs w:val="22"/>
                <w:lang w:eastAsia="en-US"/>
              </w:rPr>
              <w:t xml:space="preserve"> </w:t>
            </w:r>
          </w:p>
          <w:p w14:paraId="5BF8E19C"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Musi obsługiwać funkcjonalność  VXLAN BGP EVPN (Ethernet VPN) z  MP-BGP  </w:t>
            </w:r>
          </w:p>
          <w:p w14:paraId="75F40525"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Obsługa routingu między </w:t>
            </w:r>
            <w:proofErr w:type="spellStart"/>
            <w:r w:rsidRPr="00B55D46">
              <w:rPr>
                <w:sz w:val="22"/>
                <w:szCs w:val="22"/>
                <w:lang w:eastAsia="en-US"/>
              </w:rPr>
              <w:t>VxLAN-ami</w:t>
            </w:r>
            <w:proofErr w:type="spellEnd"/>
            <w:r w:rsidRPr="00B55D46">
              <w:rPr>
                <w:sz w:val="22"/>
                <w:szCs w:val="22"/>
                <w:lang w:eastAsia="en-US"/>
              </w:rPr>
              <w:t xml:space="preserve"> (</w:t>
            </w:r>
            <w:proofErr w:type="spellStart"/>
            <w:r w:rsidRPr="00B55D46">
              <w:rPr>
                <w:sz w:val="22"/>
                <w:szCs w:val="22"/>
                <w:lang w:eastAsia="en-US"/>
              </w:rPr>
              <w:t>VxLAN</w:t>
            </w:r>
            <w:proofErr w:type="spellEnd"/>
            <w:r w:rsidRPr="00B55D46">
              <w:rPr>
                <w:sz w:val="22"/>
                <w:szCs w:val="22"/>
                <w:lang w:eastAsia="en-US"/>
              </w:rPr>
              <w:t xml:space="preserve"> Routing) z wykorzystaniem BGP EVPN oraz funkcjonalności </w:t>
            </w:r>
            <w:proofErr w:type="spellStart"/>
            <w:r w:rsidRPr="00B55D46">
              <w:rPr>
                <w:sz w:val="22"/>
                <w:szCs w:val="22"/>
                <w:lang w:eastAsia="en-US"/>
              </w:rPr>
              <w:t>Anycast</w:t>
            </w:r>
            <w:proofErr w:type="spellEnd"/>
            <w:r w:rsidRPr="00B55D46">
              <w:rPr>
                <w:sz w:val="22"/>
                <w:szCs w:val="22"/>
                <w:lang w:eastAsia="en-US"/>
              </w:rPr>
              <w:t xml:space="preserve"> Gateway  </w:t>
            </w:r>
          </w:p>
          <w:p w14:paraId="2D7656BA"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Obsługa Multi-AS dla EVPN oraz trybów </w:t>
            </w:r>
            <w:proofErr w:type="spellStart"/>
            <w:r w:rsidRPr="00B55D46">
              <w:rPr>
                <w:sz w:val="22"/>
                <w:szCs w:val="22"/>
                <w:lang w:eastAsia="en-US"/>
              </w:rPr>
              <w:t>Asymmetric</w:t>
            </w:r>
            <w:proofErr w:type="spellEnd"/>
            <w:r w:rsidRPr="00B55D46">
              <w:rPr>
                <w:sz w:val="22"/>
                <w:szCs w:val="22"/>
                <w:lang w:eastAsia="en-US"/>
              </w:rPr>
              <w:t xml:space="preserve"> IRB (</w:t>
            </w:r>
            <w:proofErr w:type="spellStart"/>
            <w:r w:rsidRPr="00B55D46">
              <w:rPr>
                <w:sz w:val="22"/>
                <w:szCs w:val="22"/>
                <w:lang w:eastAsia="en-US"/>
              </w:rPr>
              <w:t>Integrated</w:t>
            </w:r>
            <w:proofErr w:type="spellEnd"/>
            <w:r w:rsidRPr="00B55D46">
              <w:rPr>
                <w:sz w:val="22"/>
                <w:szCs w:val="22"/>
                <w:lang w:eastAsia="en-US"/>
              </w:rPr>
              <w:t xml:space="preserve"> routing and </w:t>
            </w:r>
            <w:proofErr w:type="spellStart"/>
            <w:r w:rsidRPr="00B55D46">
              <w:rPr>
                <w:sz w:val="22"/>
                <w:szCs w:val="22"/>
                <w:lang w:eastAsia="en-US"/>
              </w:rPr>
              <w:t>bridging</w:t>
            </w:r>
            <w:proofErr w:type="spellEnd"/>
            <w:r w:rsidRPr="00B55D46">
              <w:rPr>
                <w:sz w:val="22"/>
                <w:szCs w:val="22"/>
                <w:lang w:eastAsia="en-US"/>
              </w:rPr>
              <w:t xml:space="preserve">) oraz </w:t>
            </w:r>
            <w:proofErr w:type="spellStart"/>
            <w:r w:rsidRPr="00B55D46">
              <w:rPr>
                <w:sz w:val="22"/>
                <w:szCs w:val="22"/>
                <w:lang w:eastAsia="en-US"/>
              </w:rPr>
              <w:t>Symmetric</w:t>
            </w:r>
            <w:proofErr w:type="spellEnd"/>
            <w:r w:rsidRPr="00B55D46">
              <w:rPr>
                <w:sz w:val="22"/>
                <w:szCs w:val="22"/>
                <w:lang w:eastAsia="en-US"/>
              </w:rPr>
              <w:t xml:space="preserve"> IRB  </w:t>
            </w:r>
          </w:p>
          <w:p w14:paraId="2FE9E1D5"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Obsługa mechanizmu BGP </w:t>
            </w:r>
            <w:proofErr w:type="spellStart"/>
            <w:r w:rsidRPr="00B55D46">
              <w:rPr>
                <w:sz w:val="22"/>
                <w:szCs w:val="22"/>
                <w:lang w:eastAsia="en-US"/>
              </w:rPr>
              <w:t>unnumbered</w:t>
            </w:r>
            <w:proofErr w:type="spellEnd"/>
            <w:r w:rsidRPr="00B55D46">
              <w:rPr>
                <w:sz w:val="22"/>
                <w:szCs w:val="22"/>
                <w:lang w:eastAsia="en-US"/>
              </w:rPr>
              <w:t xml:space="preserve"> dla EVPN </w:t>
            </w:r>
          </w:p>
          <w:p w14:paraId="3A896E10"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Możliwość wyboru ścieżki routingu na podstawie długości AS-PATH dla EVPN </w:t>
            </w:r>
            <w:proofErr w:type="spellStart"/>
            <w:r w:rsidRPr="00B55D46">
              <w:rPr>
                <w:sz w:val="22"/>
                <w:szCs w:val="22"/>
                <w:lang w:eastAsia="en-US"/>
              </w:rPr>
              <w:t>route</w:t>
            </w:r>
            <w:proofErr w:type="spellEnd"/>
            <w:r w:rsidRPr="00B55D46">
              <w:rPr>
                <w:sz w:val="22"/>
                <w:szCs w:val="22"/>
                <w:lang w:eastAsia="en-US"/>
              </w:rPr>
              <w:t xml:space="preserve"> </w:t>
            </w:r>
            <w:proofErr w:type="spellStart"/>
            <w:r w:rsidRPr="00B55D46">
              <w:rPr>
                <w:sz w:val="22"/>
                <w:szCs w:val="22"/>
                <w:lang w:eastAsia="en-US"/>
              </w:rPr>
              <w:t>type</w:t>
            </w:r>
            <w:proofErr w:type="spellEnd"/>
            <w:r w:rsidRPr="00B55D46">
              <w:rPr>
                <w:sz w:val="22"/>
                <w:szCs w:val="22"/>
                <w:lang w:eastAsia="en-US"/>
              </w:rPr>
              <w:t xml:space="preserve"> 5  </w:t>
            </w:r>
          </w:p>
          <w:p w14:paraId="455032CE"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Obsługa mechanizmu ARP </w:t>
            </w:r>
            <w:proofErr w:type="spellStart"/>
            <w:r w:rsidRPr="00B55D46">
              <w:rPr>
                <w:sz w:val="22"/>
                <w:szCs w:val="22"/>
                <w:lang w:eastAsia="en-US"/>
              </w:rPr>
              <w:t>Suppression</w:t>
            </w:r>
            <w:proofErr w:type="spellEnd"/>
            <w:r w:rsidRPr="00B55D46">
              <w:rPr>
                <w:sz w:val="22"/>
                <w:szCs w:val="22"/>
                <w:lang w:eastAsia="en-US"/>
              </w:rPr>
              <w:t xml:space="preserve"> dla EVPN </w:t>
            </w:r>
          </w:p>
          <w:p w14:paraId="30B9DE41" w14:textId="77777777" w:rsidR="00CF5CF1" w:rsidRPr="00B55D46" w:rsidRDefault="00CF5CF1" w:rsidP="00AD4B01">
            <w:pPr>
              <w:numPr>
                <w:ilvl w:val="0"/>
                <w:numId w:val="103"/>
              </w:numPr>
              <w:spacing w:after="160" w:line="259" w:lineRule="auto"/>
              <w:contextualSpacing/>
              <w:rPr>
                <w:sz w:val="22"/>
                <w:szCs w:val="22"/>
                <w:lang w:eastAsia="en-US"/>
              </w:rPr>
            </w:pPr>
            <w:r w:rsidRPr="00B55D46">
              <w:rPr>
                <w:sz w:val="22"/>
                <w:szCs w:val="22"/>
                <w:lang w:eastAsia="en-US"/>
              </w:rPr>
              <w:t xml:space="preserve">Wsparcie dla obsługi klastra Microsoft NLB (dystrybucja </w:t>
            </w:r>
            <w:proofErr w:type="spellStart"/>
            <w:r w:rsidRPr="00B55D46">
              <w:rPr>
                <w:sz w:val="22"/>
                <w:szCs w:val="22"/>
                <w:lang w:eastAsia="en-US"/>
              </w:rPr>
              <w:t>pakietow</w:t>
            </w:r>
            <w:proofErr w:type="spellEnd"/>
            <w:r w:rsidRPr="00B55D46">
              <w:rPr>
                <w:sz w:val="22"/>
                <w:szCs w:val="22"/>
                <w:lang w:eastAsia="en-US"/>
              </w:rPr>
              <w:t xml:space="preserve"> do różnych serwerów o tym samym adresie IP/MAC)</w:t>
            </w:r>
          </w:p>
        </w:tc>
        <w:tc>
          <w:tcPr>
            <w:tcW w:w="2268" w:type="dxa"/>
          </w:tcPr>
          <w:p w14:paraId="73B1ED23" w14:textId="77777777" w:rsidR="00CF5CF1" w:rsidRPr="00B55D46" w:rsidRDefault="00CF5CF1" w:rsidP="00CF5CF1">
            <w:pPr>
              <w:rPr>
                <w:sz w:val="22"/>
                <w:szCs w:val="22"/>
                <w:u w:val="single"/>
                <w:lang w:eastAsia="en-US"/>
              </w:rPr>
            </w:pPr>
          </w:p>
        </w:tc>
      </w:tr>
      <w:tr w:rsidR="00CF5CF1" w:rsidRPr="00B55D46" w14:paraId="5005141F" w14:textId="0BE35440" w:rsidTr="00CF5CF1">
        <w:tc>
          <w:tcPr>
            <w:tcW w:w="2269" w:type="dxa"/>
            <w:shd w:val="clear" w:color="auto" w:fill="auto"/>
            <w:vAlign w:val="center"/>
          </w:tcPr>
          <w:p w14:paraId="69F9D828"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rFonts w:eastAsia="Calibri"/>
                <w:b/>
                <w:sz w:val="22"/>
                <w:szCs w:val="22"/>
                <w:lang w:eastAsia="en-US"/>
              </w:rPr>
              <w:lastRenderedPageBreak/>
              <w:t xml:space="preserve">Mechanizmy bezpieczeństwa i </w:t>
            </w:r>
            <w:proofErr w:type="spellStart"/>
            <w:r w:rsidRPr="00B55D46">
              <w:rPr>
                <w:rFonts w:eastAsia="Calibri"/>
                <w:b/>
                <w:sz w:val="22"/>
                <w:szCs w:val="22"/>
                <w:lang w:eastAsia="en-US"/>
              </w:rPr>
              <w:t>QoS</w:t>
            </w:r>
            <w:proofErr w:type="spellEnd"/>
          </w:p>
        </w:tc>
        <w:tc>
          <w:tcPr>
            <w:tcW w:w="6804" w:type="dxa"/>
            <w:shd w:val="clear" w:color="auto" w:fill="auto"/>
          </w:tcPr>
          <w:p w14:paraId="30E65504"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Klasyfikacja ruchu dla klas różnej, jakości obsługi </w:t>
            </w:r>
            <w:proofErr w:type="spellStart"/>
            <w:r w:rsidRPr="00B55D46">
              <w:rPr>
                <w:sz w:val="22"/>
                <w:szCs w:val="22"/>
                <w:lang w:eastAsia="en-US"/>
              </w:rPr>
              <w:t>QoS</w:t>
            </w:r>
            <w:proofErr w:type="spellEnd"/>
            <w:r w:rsidRPr="00B55D46">
              <w:rPr>
                <w:sz w:val="22"/>
                <w:szCs w:val="22"/>
                <w:lang w:eastAsia="en-US"/>
              </w:rPr>
              <w:t xml:space="preserve"> poprzez wykorzystanie, co najmniej następujących parametrów: źródłowy/docelowy adres MAC, źródłowy/docelowy adres IP, </w:t>
            </w:r>
            <w:proofErr w:type="spellStart"/>
            <w:r w:rsidRPr="00B55D46">
              <w:rPr>
                <w:sz w:val="22"/>
                <w:szCs w:val="22"/>
                <w:lang w:eastAsia="en-US"/>
              </w:rPr>
              <w:t>vlan</w:t>
            </w:r>
            <w:proofErr w:type="spellEnd"/>
            <w:r w:rsidRPr="00B55D46">
              <w:rPr>
                <w:sz w:val="22"/>
                <w:szCs w:val="22"/>
                <w:lang w:eastAsia="en-US"/>
              </w:rPr>
              <w:t xml:space="preserve">, wartość DSCP </w:t>
            </w:r>
          </w:p>
          <w:p w14:paraId="0F58562B"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Implementacja, co najmniej 8 kolejek sprzętowych na każdym porcie wyjściowym dla obsługi ruchu o różnej klasie obsługi.  </w:t>
            </w:r>
          </w:p>
          <w:p w14:paraId="4AEE6FAF"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Możliwość obsługi jednej z powyższych kolejek z bezwzględnym priorytetem w stosunku do innych (</w:t>
            </w:r>
            <w:proofErr w:type="spellStart"/>
            <w:r w:rsidRPr="00B55D46">
              <w:rPr>
                <w:sz w:val="22"/>
                <w:szCs w:val="22"/>
                <w:lang w:eastAsia="en-US"/>
              </w:rPr>
              <w:t>Strict</w:t>
            </w:r>
            <w:proofErr w:type="spellEnd"/>
            <w:r w:rsidRPr="00B55D46">
              <w:rPr>
                <w:sz w:val="22"/>
                <w:szCs w:val="22"/>
                <w:lang w:eastAsia="en-US"/>
              </w:rPr>
              <w:t xml:space="preserve"> </w:t>
            </w:r>
            <w:proofErr w:type="spellStart"/>
            <w:r w:rsidRPr="00B55D46">
              <w:rPr>
                <w:sz w:val="22"/>
                <w:szCs w:val="22"/>
                <w:lang w:eastAsia="en-US"/>
              </w:rPr>
              <w:t>Priority</w:t>
            </w:r>
            <w:proofErr w:type="spellEnd"/>
            <w:r w:rsidRPr="00B55D46">
              <w:rPr>
                <w:sz w:val="22"/>
                <w:szCs w:val="22"/>
                <w:lang w:eastAsia="en-US"/>
              </w:rPr>
              <w:t xml:space="preserve">).  </w:t>
            </w:r>
          </w:p>
          <w:p w14:paraId="383F7207"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Implementacja mechanizmu </w:t>
            </w:r>
            <w:proofErr w:type="spellStart"/>
            <w:r w:rsidRPr="00B55D46">
              <w:rPr>
                <w:sz w:val="22"/>
                <w:szCs w:val="22"/>
                <w:lang w:eastAsia="en-US"/>
              </w:rPr>
              <w:t>Weighted</w:t>
            </w:r>
            <w:proofErr w:type="spellEnd"/>
            <w:r w:rsidRPr="00B55D46">
              <w:rPr>
                <w:sz w:val="22"/>
                <w:szCs w:val="22"/>
                <w:lang w:eastAsia="en-US"/>
              </w:rPr>
              <w:t xml:space="preserve"> </w:t>
            </w:r>
            <w:proofErr w:type="spellStart"/>
            <w:r w:rsidRPr="00B55D46">
              <w:rPr>
                <w:sz w:val="22"/>
                <w:szCs w:val="22"/>
                <w:lang w:eastAsia="en-US"/>
              </w:rPr>
              <w:t>Random</w:t>
            </w:r>
            <w:proofErr w:type="spellEnd"/>
            <w:r w:rsidRPr="00B55D46">
              <w:rPr>
                <w:sz w:val="22"/>
                <w:szCs w:val="22"/>
                <w:lang w:eastAsia="en-US"/>
              </w:rPr>
              <w:t xml:space="preserve"> </w:t>
            </w:r>
            <w:proofErr w:type="spellStart"/>
            <w:r w:rsidRPr="00B55D46">
              <w:rPr>
                <w:sz w:val="22"/>
                <w:szCs w:val="22"/>
                <w:lang w:eastAsia="en-US"/>
              </w:rPr>
              <w:t>Early</w:t>
            </w:r>
            <w:proofErr w:type="spellEnd"/>
            <w:r w:rsidRPr="00B55D46">
              <w:rPr>
                <w:sz w:val="22"/>
                <w:szCs w:val="22"/>
                <w:lang w:eastAsia="en-US"/>
              </w:rPr>
              <w:t xml:space="preserve"> </w:t>
            </w:r>
            <w:proofErr w:type="spellStart"/>
            <w:r w:rsidRPr="00B55D46">
              <w:rPr>
                <w:sz w:val="22"/>
                <w:szCs w:val="22"/>
                <w:lang w:eastAsia="en-US"/>
              </w:rPr>
              <w:t>Detection</w:t>
            </w:r>
            <w:proofErr w:type="spellEnd"/>
            <w:r w:rsidRPr="00B55D46">
              <w:rPr>
                <w:sz w:val="22"/>
                <w:szCs w:val="22"/>
                <w:lang w:eastAsia="en-US"/>
              </w:rPr>
              <w:t xml:space="preserve"> (WRED) </w:t>
            </w:r>
          </w:p>
          <w:p w14:paraId="75064E22"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Obsługa IP </w:t>
            </w:r>
            <w:proofErr w:type="spellStart"/>
            <w:r w:rsidRPr="00B55D46">
              <w:rPr>
                <w:sz w:val="22"/>
                <w:szCs w:val="22"/>
                <w:lang w:eastAsia="en-US"/>
              </w:rPr>
              <w:t>Precedence</w:t>
            </w:r>
            <w:proofErr w:type="spellEnd"/>
            <w:r w:rsidRPr="00B55D46">
              <w:rPr>
                <w:sz w:val="22"/>
                <w:szCs w:val="22"/>
                <w:lang w:eastAsia="en-US"/>
              </w:rPr>
              <w:t xml:space="preserve"> i DSCP </w:t>
            </w:r>
          </w:p>
          <w:p w14:paraId="0DF05528"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Obsługa </w:t>
            </w:r>
            <w:proofErr w:type="spellStart"/>
            <w:r w:rsidRPr="00B55D46">
              <w:rPr>
                <w:sz w:val="22"/>
                <w:szCs w:val="22"/>
                <w:lang w:eastAsia="en-US"/>
              </w:rPr>
              <w:t>Control-Plane-Policing</w:t>
            </w:r>
            <w:proofErr w:type="spellEnd"/>
            <w:r w:rsidRPr="00B55D46">
              <w:rPr>
                <w:sz w:val="22"/>
                <w:szCs w:val="22"/>
                <w:lang w:eastAsia="en-US"/>
              </w:rPr>
              <w:t xml:space="preserve"> (ochrona systemu operacyjnego </w:t>
            </w:r>
            <w:proofErr w:type="spellStart"/>
            <w:r w:rsidRPr="00B55D46">
              <w:rPr>
                <w:sz w:val="22"/>
                <w:szCs w:val="22"/>
                <w:lang w:eastAsia="en-US"/>
              </w:rPr>
              <w:t>przd</w:t>
            </w:r>
            <w:proofErr w:type="spellEnd"/>
            <w:r w:rsidRPr="00B55D46">
              <w:rPr>
                <w:sz w:val="22"/>
                <w:szCs w:val="22"/>
                <w:lang w:eastAsia="en-US"/>
              </w:rPr>
              <w:t xml:space="preserve"> atakami </w:t>
            </w:r>
            <w:proofErr w:type="spellStart"/>
            <w:r w:rsidRPr="00B55D46">
              <w:rPr>
                <w:sz w:val="22"/>
                <w:szCs w:val="22"/>
                <w:lang w:eastAsia="en-US"/>
              </w:rPr>
              <w:t>DoS</w:t>
            </w:r>
            <w:proofErr w:type="spellEnd"/>
            <w:r w:rsidRPr="00B55D46">
              <w:rPr>
                <w:sz w:val="22"/>
                <w:szCs w:val="22"/>
                <w:lang w:eastAsia="en-US"/>
              </w:rPr>
              <w:t xml:space="preserve">) </w:t>
            </w:r>
          </w:p>
          <w:p w14:paraId="57FF9B19"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Musi obsługiwać DCB (Data Center </w:t>
            </w:r>
            <w:proofErr w:type="spellStart"/>
            <w:r w:rsidRPr="00B55D46">
              <w:rPr>
                <w:sz w:val="22"/>
                <w:szCs w:val="22"/>
                <w:lang w:eastAsia="en-US"/>
              </w:rPr>
              <w:t>Bridging</w:t>
            </w:r>
            <w:proofErr w:type="spellEnd"/>
            <w:r w:rsidRPr="00B55D46">
              <w:rPr>
                <w:sz w:val="22"/>
                <w:szCs w:val="22"/>
                <w:lang w:eastAsia="en-US"/>
              </w:rPr>
              <w:t xml:space="preserve">),  802.1Qbb </w:t>
            </w:r>
            <w:proofErr w:type="spellStart"/>
            <w:r w:rsidRPr="00B55D46">
              <w:rPr>
                <w:sz w:val="22"/>
                <w:szCs w:val="22"/>
                <w:lang w:eastAsia="en-US"/>
              </w:rPr>
              <w:t>Priority-Based</w:t>
            </w:r>
            <w:proofErr w:type="spellEnd"/>
            <w:r w:rsidRPr="00B55D46">
              <w:rPr>
                <w:sz w:val="22"/>
                <w:szCs w:val="22"/>
                <w:lang w:eastAsia="en-US"/>
              </w:rPr>
              <w:t xml:space="preserve"> </w:t>
            </w:r>
            <w:proofErr w:type="spellStart"/>
            <w:r w:rsidRPr="00B55D46">
              <w:rPr>
                <w:sz w:val="22"/>
                <w:szCs w:val="22"/>
                <w:lang w:eastAsia="en-US"/>
              </w:rPr>
              <w:t>Flow</w:t>
            </w:r>
            <w:proofErr w:type="spellEnd"/>
            <w:r w:rsidRPr="00B55D46">
              <w:rPr>
                <w:sz w:val="22"/>
                <w:szCs w:val="22"/>
                <w:lang w:eastAsia="en-US"/>
              </w:rPr>
              <w:t xml:space="preserve"> Control oraz  </w:t>
            </w:r>
            <w:proofErr w:type="spellStart"/>
            <w:r w:rsidRPr="00B55D46">
              <w:rPr>
                <w:sz w:val="22"/>
                <w:szCs w:val="22"/>
                <w:lang w:eastAsia="en-US"/>
              </w:rPr>
              <w:t>Priority</w:t>
            </w:r>
            <w:proofErr w:type="spellEnd"/>
            <w:r w:rsidRPr="00B55D46">
              <w:rPr>
                <w:sz w:val="22"/>
                <w:szCs w:val="22"/>
                <w:lang w:eastAsia="en-US"/>
              </w:rPr>
              <w:t xml:space="preserve"> </w:t>
            </w:r>
            <w:proofErr w:type="spellStart"/>
            <w:r w:rsidRPr="00B55D46">
              <w:rPr>
                <w:sz w:val="22"/>
                <w:szCs w:val="22"/>
                <w:lang w:eastAsia="en-US"/>
              </w:rPr>
              <w:t>Flow</w:t>
            </w:r>
            <w:proofErr w:type="spellEnd"/>
            <w:r w:rsidRPr="00B55D46">
              <w:rPr>
                <w:sz w:val="22"/>
                <w:szCs w:val="22"/>
                <w:lang w:eastAsia="en-US"/>
              </w:rPr>
              <w:t xml:space="preserve"> Control oraz </w:t>
            </w:r>
            <w:proofErr w:type="spellStart"/>
            <w:r w:rsidRPr="00B55D46">
              <w:rPr>
                <w:sz w:val="22"/>
                <w:szCs w:val="22"/>
                <w:lang w:eastAsia="en-US"/>
              </w:rPr>
              <w:t>Enhanced</w:t>
            </w:r>
            <w:proofErr w:type="spellEnd"/>
            <w:r w:rsidRPr="00B55D46">
              <w:rPr>
                <w:sz w:val="22"/>
                <w:szCs w:val="22"/>
                <w:lang w:eastAsia="en-US"/>
              </w:rPr>
              <w:t xml:space="preserve"> </w:t>
            </w:r>
            <w:proofErr w:type="spellStart"/>
            <w:r w:rsidRPr="00B55D46">
              <w:rPr>
                <w:sz w:val="22"/>
                <w:szCs w:val="22"/>
                <w:lang w:eastAsia="en-US"/>
              </w:rPr>
              <w:t>Transmission</w:t>
            </w:r>
            <w:proofErr w:type="spellEnd"/>
            <w:r w:rsidRPr="00B55D46">
              <w:rPr>
                <w:sz w:val="22"/>
                <w:szCs w:val="22"/>
                <w:lang w:eastAsia="en-US"/>
              </w:rPr>
              <w:t xml:space="preserve"> </w:t>
            </w:r>
            <w:proofErr w:type="spellStart"/>
            <w:r w:rsidRPr="00B55D46">
              <w:rPr>
                <w:sz w:val="22"/>
                <w:szCs w:val="22"/>
                <w:lang w:eastAsia="en-US"/>
              </w:rPr>
              <w:t>Selection</w:t>
            </w:r>
            <w:proofErr w:type="spellEnd"/>
            <w:r w:rsidRPr="00B55D46">
              <w:rPr>
                <w:sz w:val="22"/>
                <w:szCs w:val="22"/>
                <w:lang w:eastAsia="en-US"/>
              </w:rPr>
              <w:t xml:space="preserve"> i </w:t>
            </w:r>
            <w:proofErr w:type="spellStart"/>
            <w:r w:rsidRPr="00B55D46">
              <w:rPr>
                <w:sz w:val="22"/>
                <w:szCs w:val="22"/>
                <w:lang w:eastAsia="en-US"/>
              </w:rPr>
              <w:t>iSCSI</w:t>
            </w:r>
            <w:proofErr w:type="spellEnd"/>
            <w:r w:rsidRPr="00B55D46">
              <w:rPr>
                <w:sz w:val="22"/>
                <w:szCs w:val="22"/>
                <w:lang w:eastAsia="en-US"/>
              </w:rPr>
              <w:t xml:space="preserve"> TLV </w:t>
            </w:r>
          </w:p>
          <w:p w14:paraId="03EDF76F"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Co najmniej 3 poziomy dostępu administracyjnego przez konsole</w:t>
            </w:r>
          </w:p>
          <w:p w14:paraId="5B3A1FA2"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Autoryzacja użytkowników/portów w oparciu o 802.1x  </w:t>
            </w:r>
          </w:p>
          <w:p w14:paraId="5FDC8089"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Obsługa List dostępu ACL dla adresów MAC i adresów IPv4 i IPv6 </w:t>
            </w:r>
          </w:p>
          <w:p w14:paraId="293BFD2F"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Wsparcie dla Ipv6 RA </w:t>
            </w:r>
            <w:proofErr w:type="spellStart"/>
            <w:r w:rsidRPr="00B55D46">
              <w:rPr>
                <w:sz w:val="22"/>
                <w:szCs w:val="22"/>
                <w:lang w:eastAsia="en-US"/>
              </w:rPr>
              <w:t>Guard</w:t>
            </w:r>
            <w:proofErr w:type="spellEnd"/>
            <w:r w:rsidRPr="00B55D46">
              <w:rPr>
                <w:sz w:val="22"/>
                <w:szCs w:val="22"/>
                <w:lang w:eastAsia="en-US"/>
              </w:rPr>
              <w:t xml:space="preserve">  </w:t>
            </w:r>
          </w:p>
          <w:p w14:paraId="7D6CBFC0" w14:textId="77777777" w:rsidR="00CF5CF1" w:rsidRPr="00B55D46" w:rsidRDefault="00CF5CF1" w:rsidP="00AD4B01">
            <w:pPr>
              <w:numPr>
                <w:ilvl w:val="0"/>
                <w:numId w:val="104"/>
              </w:numPr>
              <w:spacing w:after="160" w:line="259" w:lineRule="auto"/>
              <w:contextualSpacing/>
              <w:rPr>
                <w:sz w:val="22"/>
                <w:szCs w:val="22"/>
                <w:lang w:eastAsia="en-US"/>
              </w:rPr>
            </w:pPr>
            <w:r w:rsidRPr="00B55D46">
              <w:rPr>
                <w:sz w:val="22"/>
                <w:szCs w:val="22"/>
                <w:lang w:eastAsia="en-US"/>
              </w:rPr>
              <w:t xml:space="preserve">Obsługa protokołu Precision Time </w:t>
            </w:r>
            <w:proofErr w:type="spellStart"/>
            <w:r w:rsidRPr="00B55D46">
              <w:rPr>
                <w:sz w:val="22"/>
                <w:szCs w:val="22"/>
                <w:lang w:eastAsia="en-US"/>
              </w:rPr>
              <w:t>Protocol</w:t>
            </w:r>
            <w:proofErr w:type="spellEnd"/>
            <w:r w:rsidRPr="00B55D46">
              <w:rPr>
                <w:sz w:val="22"/>
                <w:szCs w:val="22"/>
                <w:lang w:eastAsia="en-US"/>
              </w:rPr>
              <w:t xml:space="preserve"> (PTP, IEEE 1588v2)</w:t>
            </w:r>
          </w:p>
        </w:tc>
        <w:tc>
          <w:tcPr>
            <w:tcW w:w="2268" w:type="dxa"/>
          </w:tcPr>
          <w:p w14:paraId="2B23E176" w14:textId="77777777" w:rsidR="00CF5CF1" w:rsidRPr="00B55D46" w:rsidRDefault="00CF5CF1" w:rsidP="00B64D37">
            <w:pPr>
              <w:spacing w:after="160" w:line="259" w:lineRule="auto"/>
              <w:contextualSpacing/>
              <w:rPr>
                <w:sz w:val="22"/>
                <w:szCs w:val="22"/>
                <w:lang w:eastAsia="en-US"/>
              </w:rPr>
            </w:pPr>
          </w:p>
        </w:tc>
      </w:tr>
      <w:tr w:rsidR="00CF5CF1" w:rsidRPr="00B55D46" w14:paraId="51275986" w14:textId="1A8D26EA" w:rsidTr="00CF5CF1">
        <w:trPr>
          <w:trHeight w:val="141"/>
        </w:trPr>
        <w:tc>
          <w:tcPr>
            <w:tcW w:w="2269" w:type="dxa"/>
            <w:shd w:val="clear" w:color="auto" w:fill="auto"/>
            <w:vAlign w:val="center"/>
          </w:tcPr>
          <w:p w14:paraId="6DE1CE56"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rFonts w:eastAsia="Calibri"/>
                <w:b/>
                <w:sz w:val="22"/>
                <w:szCs w:val="22"/>
                <w:lang w:eastAsia="en-US"/>
              </w:rPr>
              <w:t>System operacyjny</w:t>
            </w:r>
          </w:p>
        </w:tc>
        <w:tc>
          <w:tcPr>
            <w:tcW w:w="6804" w:type="dxa"/>
            <w:shd w:val="clear" w:color="auto" w:fill="auto"/>
          </w:tcPr>
          <w:p w14:paraId="0AB5BAB9" w14:textId="77777777" w:rsidR="00CF5CF1" w:rsidRPr="00B55D46" w:rsidRDefault="00CF5CF1" w:rsidP="00CF5CF1">
            <w:pPr>
              <w:rPr>
                <w:sz w:val="22"/>
                <w:szCs w:val="22"/>
                <w:lang w:eastAsia="en-US"/>
              </w:rPr>
            </w:pPr>
            <w:r w:rsidRPr="00B55D46">
              <w:rPr>
                <w:sz w:val="22"/>
                <w:szCs w:val="22"/>
                <w:lang w:eastAsia="en-US"/>
              </w:rPr>
              <w:t>Modularny system operacyjny, który musi być zgodny ze standardem ONIE i  umożliwiać instalacje systemów operacyjnych innych producentów, w celu uzyskania dodatkowych funkcjonalności.</w:t>
            </w:r>
          </w:p>
          <w:p w14:paraId="78C8F9E2" w14:textId="77777777" w:rsidR="00CF5CF1" w:rsidRPr="00B55D46" w:rsidRDefault="00CF5CF1" w:rsidP="00CF5CF1">
            <w:pPr>
              <w:rPr>
                <w:sz w:val="22"/>
                <w:szCs w:val="22"/>
                <w:lang w:eastAsia="en-US"/>
              </w:rPr>
            </w:pPr>
            <w:r w:rsidRPr="00B55D46">
              <w:rPr>
                <w:sz w:val="22"/>
                <w:szCs w:val="22"/>
                <w:lang w:eastAsia="en-US"/>
              </w:rPr>
              <w:t>Możliwość instalacji zewnętrznych pakietów Docker-CE I uruchamiania ich w ramach systemu operacyjnego.</w:t>
            </w:r>
          </w:p>
        </w:tc>
        <w:tc>
          <w:tcPr>
            <w:tcW w:w="2268" w:type="dxa"/>
          </w:tcPr>
          <w:p w14:paraId="341A9794" w14:textId="77777777" w:rsidR="00CF5CF1" w:rsidRPr="00B55D46" w:rsidRDefault="00CF5CF1" w:rsidP="00CF5CF1">
            <w:pPr>
              <w:rPr>
                <w:sz w:val="22"/>
                <w:szCs w:val="22"/>
                <w:lang w:eastAsia="en-US"/>
              </w:rPr>
            </w:pPr>
          </w:p>
        </w:tc>
      </w:tr>
      <w:tr w:rsidR="00CF5CF1" w:rsidRPr="00B55D46" w14:paraId="4EA2B2C4" w14:textId="7B35E7EC" w:rsidTr="00CF5CF1">
        <w:trPr>
          <w:trHeight w:val="141"/>
        </w:trPr>
        <w:tc>
          <w:tcPr>
            <w:tcW w:w="2269" w:type="dxa"/>
            <w:shd w:val="clear" w:color="auto" w:fill="auto"/>
            <w:vAlign w:val="center"/>
          </w:tcPr>
          <w:p w14:paraId="6DA23E6C"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rFonts w:eastAsia="Calibri"/>
                <w:b/>
                <w:sz w:val="22"/>
                <w:szCs w:val="22"/>
                <w:lang w:eastAsia="en-US"/>
              </w:rPr>
              <w:t>Zarządzanie</w:t>
            </w:r>
          </w:p>
        </w:tc>
        <w:tc>
          <w:tcPr>
            <w:tcW w:w="6804" w:type="dxa"/>
            <w:shd w:val="clear" w:color="auto" w:fill="auto"/>
          </w:tcPr>
          <w:p w14:paraId="04419FC9"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 xml:space="preserve">Możliwość uzyskania dostępu do urządzenia przez SNMPv1/2/3  i SSHv2 </w:t>
            </w:r>
          </w:p>
          <w:p w14:paraId="649BA0E2"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Obsługa monitorowania ruchu na porcie (Port Monitoring), ACL-</w:t>
            </w:r>
            <w:proofErr w:type="spellStart"/>
            <w:r w:rsidRPr="00B55D46">
              <w:rPr>
                <w:sz w:val="22"/>
                <w:szCs w:val="22"/>
                <w:lang w:eastAsia="en-US"/>
              </w:rPr>
              <w:t>Based</w:t>
            </w:r>
            <w:proofErr w:type="spellEnd"/>
            <w:r w:rsidRPr="00B55D46">
              <w:rPr>
                <w:sz w:val="22"/>
                <w:szCs w:val="22"/>
                <w:lang w:eastAsia="en-US"/>
              </w:rPr>
              <w:t xml:space="preserve"> Monitoring oraz RSPAN  </w:t>
            </w:r>
          </w:p>
          <w:p w14:paraId="4177E727"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 xml:space="preserve">Urządzenie musi posiadać dedykowany port konsolowy do zarządzania typu RJ45 (konsola) oraz drugi wydzielony typu </w:t>
            </w:r>
            <w:proofErr w:type="spellStart"/>
            <w:r w:rsidRPr="00B55D46">
              <w:rPr>
                <w:sz w:val="22"/>
                <w:szCs w:val="22"/>
                <w:lang w:eastAsia="en-US"/>
              </w:rPr>
              <w:t>ethernet</w:t>
            </w:r>
            <w:proofErr w:type="spellEnd"/>
            <w:r w:rsidRPr="00B55D46">
              <w:rPr>
                <w:sz w:val="22"/>
                <w:szCs w:val="22"/>
                <w:lang w:eastAsia="en-US"/>
              </w:rPr>
              <w:t xml:space="preserve"> 100/1000BaseT </w:t>
            </w:r>
          </w:p>
          <w:p w14:paraId="2FEB8FF9"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Plik konfiguracyjny urządzenia musi być możliwy do edycji ‘off-</w:t>
            </w:r>
            <w:proofErr w:type="spellStart"/>
            <w:r w:rsidRPr="00B55D46">
              <w:rPr>
                <w:sz w:val="22"/>
                <w:szCs w:val="22"/>
                <w:lang w:eastAsia="en-US"/>
              </w:rPr>
              <w:t>line</w:t>
            </w:r>
            <w:proofErr w:type="spellEnd"/>
            <w:r w:rsidRPr="00B55D46">
              <w:rPr>
                <w:sz w:val="22"/>
                <w:szCs w:val="22"/>
                <w:lang w:eastAsia="en-US"/>
              </w:rPr>
              <w:t xml:space="preserve">’. Tzn. konieczna jest możliwość przeglądania zmian konfiguracji w pliku tekstowym na dowolnym PC. Po zapisaniu konfiguracji w pamięci nieulotnej musi być możliwe uruchomienie urządzenia z nową konfiguracją. Zmiany aktywnej konfiguracji muszą być widoczne bez częściowych restartów urządzenia po dokonaniu zmian. </w:t>
            </w:r>
          </w:p>
          <w:p w14:paraId="7AFEFDE6"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 xml:space="preserve">Wsparcie dla mechanizmu </w:t>
            </w:r>
            <w:proofErr w:type="spellStart"/>
            <w:r w:rsidRPr="00B55D46">
              <w:rPr>
                <w:sz w:val="22"/>
                <w:szCs w:val="22"/>
                <w:lang w:eastAsia="en-US"/>
              </w:rPr>
              <w:t>Beacon</w:t>
            </w:r>
            <w:proofErr w:type="spellEnd"/>
            <w:r w:rsidRPr="00B55D46">
              <w:rPr>
                <w:sz w:val="22"/>
                <w:szCs w:val="22"/>
                <w:lang w:eastAsia="en-US"/>
              </w:rPr>
              <w:t xml:space="preserve"> LED </w:t>
            </w:r>
            <w:proofErr w:type="spellStart"/>
            <w:r w:rsidRPr="00B55D46">
              <w:rPr>
                <w:sz w:val="22"/>
                <w:szCs w:val="22"/>
                <w:lang w:eastAsia="en-US"/>
              </w:rPr>
              <w:t>control</w:t>
            </w:r>
            <w:proofErr w:type="spellEnd"/>
            <w:r w:rsidRPr="00B55D46">
              <w:rPr>
                <w:sz w:val="22"/>
                <w:szCs w:val="22"/>
                <w:lang w:eastAsia="en-US"/>
              </w:rPr>
              <w:t xml:space="preserve"> – włączenie diody danego interfejsu celem identyfikacji </w:t>
            </w:r>
          </w:p>
          <w:p w14:paraId="235F5479"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Urządzenie musi posiadać funkcjonalność automatycznej instalacji oprogramowania  poprzez ściągnięcie z serwera TFTP pliku z oprogramowaniem (</w:t>
            </w:r>
            <w:proofErr w:type="spellStart"/>
            <w:r w:rsidRPr="00B55D46">
              <w:rPr>
                <w:sz w:val="22"/>
                <w:szCs w:val="22"/>
                <w:lang w:eastAsia="en-US"/>
              </w:rPr>
              <w:t>firmware</w:t>
            </w:r>
            <w:proofErr w:type="spellEnd"/>
            <w:r w:rsidRPr="00B55D46">
              <w:rPr>
                <w:sz w:val="22"/>
                <w:szCs w:val="22"/>
                <w:lang w:eastAsia="en-US"/>
              </w:rPr>
              <w:t xml:space="preserve">), w trakcie pierwszego podłączenia do sieci Ethernet </w:t>
            </w:r>
          </w:p>
          <w:p w14:paraId="1B38596F"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 xml:space="preserve">Urządzenie musi mieć możliwość utworzenia skryptów systemu Linux oraz uruchomienia skryptów utworzonych w języku </w:t>
            </w:r>
            <w:proofErr w:type="spellStart"/>
            <w:r w:rsidRPr="00B55D46">
              <w:rPr>
                <w:sz w:val="22"/>
                <w:szCs w:val="22"/>
                <w:lang w:eastAsia="en-US"/>
              </w:rPr>
              <w:t>Python</w:t>
            </w:r>
            <w:proofErr w:type="spellEnd"/>
            <w:r w:rsidRPr="00B55D46">
              <w:rPr>
                <w:sz w:val="22"/>
                <w:szCs w:val="22"/>
                <w:lang w:eastAsia="en-US"/>
              </w:rPr>
              <w:t xml:space="preserve"> oraz   umożliwiać jego konfigurację przez  narzędzia </w:t>
            </w:r>
            <w:proofErr w:type="spellStart"/>
            <w:r w:rsidRPr="00B55D46">
              <w:rPr>
                <w:sz w:val="22"/>
                <w:szCs w:val="22"/>
                <w:lang w:eastAsia="en-US"/>
              </w:rPr>
              <w:t>Ansible</w:t>
            </w:r>
            <w:proofErr w:type="spellEnd"/>
            <w:r w:rsidRPr="00B55D46">
              <w:rPr>
                <w:sz w:val="22"/>
                <w:szCs w:val="22"/>
                <w:lang w:eastAsia="en-US"/>
              </w:rPr>
              <w:t xml:space="preserve">, </w:t>
            </w:r>
            <w:proofErr w:type="spellStart"/>
            <w:r w:rsidRPr="00B55D46">
              <w:rPr>
                <w:sz w:val="22"/>
                <w:szCs w:val="22"/>
                <w:lang w:eastAsia="en-US"/>
              </w:rPr>
              <w:t>Chef</w:t>
            </w:r>
            <w:proofErr w:type="spellEnd"/>
            <w:r w:rsidRPr="00B55D46">
              <w:rPr>
                <w:sz w:val="22"/>
                <w:szCs w:val="22"/>
                <w:lang w:eastAsia="en-US"/>
              </w:rPr>
              <w:t xml:space="preserve"> i </w:t>
            </w:r>
            <w:proofErr w:type="spellStart"/>
            <w:r w:rsidRPr="00B55D46">
              <w:rPr>
                <w:sz w:val="22"/>
                <w:szCs w:val="22"/>
                <w:lang w:eastAsia="en-US"/>
              </w:rPr>
              <w:t>Puppet</w:t>
            </w:r>
            <w:proofErr w:type="spellEnd"/>
            <w:r w:rsidRPr="00B55D46">
              <w:rPr>
                <w:sz w:val="22"/>
                <w:szCs w:val="22"/>
                <w:lang w:eastAsia="en-US"/>
              </w:rPr>
              <w:t xml:space="preserve"> </w:t>
            </w:r>
          </w:p>
          <w:p w14:paraId="5BCBC8FF"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lastRenderedPageBreak/>
              <w:t xml:space="preserve">Możliwość użycia </w:t>
            </w:r>
            <w:proofErr w:type="spellStart"/>
            <w:r w:rsidRPr="00B55D46">
              <w:rPr>
                <w:sz w:val="22"/>
                <w:szCs w:val="22"/>
                <w:lang w:eastAsia="en-US"/>
              </w:rPr>
              <w:t>Restconf</w:t>
            </w:r>
            <w:proofErr w:type="spellEnd"/>
            <w:r w:rsidRPr="00B55D46">
              <w:rPr>
                <w:sz w:val="22"/>
                <w:szCs w:val="22"/>
                <w:lang w:eastAsia="en-US"/>
              </w:rPr>
              <w:t xml:space="preserve"> API , autoryzacja w oparciu o </w:t>
            </w:r>
            <w:proofErr w:type="spellStart"/>
            <w:r w:rsidRPr="00B55D46">
              <w:rPr>
                <w:sz w:val="22"/>
                <w:szCs w:val="22"/>
                <w:lang w:eastAsia="en-US"/>
              </w:rPr>
              <w:t>tokeny</w:t>
            </w:r>
            <w:proofErr w:type="spellEnd"/>
            <w:r w:rsidRPr="00B55D46">
              <w:rPr>
                <w:sz w:val="22"/>
                <w:szCs w:val="22"/>
                <w:lang w:eastAsia="en-US"/>
              </w:rPr>
              <w:t xml:space="preserve"> dla REST API oraz wsparcie dla mechanizmu tłumaczenia dowolnej komendy CLI na wywołanie </w:t>
            </w:r>
            <w:proofErr w:type="spellStart"/>
            <w:r w:rsidRPr="00B55D46">
              <w:rPr>
                <w:sz w:val="22"/>
                <w:szCs w:val="22"/>
                <w:lang w:eastAsia="en-US"/>
              </w:rPr>
              <w:t>Restconf</w:t>
            </w:r>
            <w:proofErr w:type="spellEnd"/>
            <w:r w:rsidRPr="00B55D46">
              <w:rPr>
                <w:sz w:val="22"/>
                <w:szCs w:val="22"/>
                <w:lang w:eastAsia="en-US"/>
              </w:rPr>
              <w:t xml:space="preserve"> </w:t>
            </w:r>
          </w:p>
          <w:p w14:paraId="33EAB807" w14:textId="77777777" w:rsidR="00CF5CF1" w:rsidRPr="00B55D46" w:rsidRDefault="00CF5CF1" w:rsidP="00AD4B01">
            <w:pPr>
              <w:numPr>
                <w:ilvl w:val="0"/>
                <w:numId w:val="106"/>
              </w:numPr>
              <w:spacing w:after="160" w:line="259" w:lineRule="auto"/>
              <w:contextualSpacing/>
              <w:rPr>
                <w:sz w:val="22"/>
                <w:szCs w:val="22"/>
                <w:lang w:eastAsia="en-US"/>
              </w:rPr>
            </w:pPr>
            <w:r w:rsidRPr="00B55D46">
              <w:rPr>
                <w:sz w:val="22"/>
                <w:szCs w:val="22"/>
                <w:lang w:eastAsia="en-US"/>
              </w:rPr>
              <w:t>Możliwość konfiguracji restartu urządzenia w określonym czasie</w:t>
            </w:r>
          </w:p>
        </w:tc>
        <w:tc>
          <w:tcPr>
            <w:tcW w:w="2268" w:type="dxa"/>
          </w:tcPr>
          <w:p w14:paraId="5E0F3CCC" w14:textId="77777777" w:rsidR="00CF5CF1" w:rsidRPr="00B55D46" w:rsidRDefault="00CF5CF1" w:rsidP="00B64D37">
            <w:pPr>
              <w:spacing w:after="160" w:line="259" w:lineRule="auto"/>
              <w:contextualSpacing/>
              <w:rPr>
                <w:sz w:val="22"/>
                <w:szCs w:val="22"/>
                <w:lang w:eastAsia="en-US"/>
              </w:rPr>
            </w:pPr>
          </w:p>
        </w:tc>
      </w:tr>
      <w:tr w:rsidR="00CF5CF1" w:rsidRPr="00B55D46" w14:paraId="0FC0E7F4" w14:textId="099C45E4" w:rsidTr="00CF5CF1">
        <w:tc>
          <w:tcPr>
            <w:tcW w:w="2269" w:type="dxa"/>
            <w:shd w:val="clear" w:color="auto" w:fill="auto"/>
            <w:vAlign w:val="center"/>
          </w:tcPr>
          <w:p w14:paraId="52B0FB51"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rFonts w:eastAsia="Calibri"/>
                <w:b/>
                <w:sz w:val="22"/>
                <w:szCs w:val="22"/>
                <w:lang w:eastAsia="en-US"/>
              </w:rPr>
              <w:t>Wyposażenie</w:t>
            </w:r>
          </w:p>
        </w:tc>
        <w:tc>
          <w:tcPr>
            <w:tcW w:w="6804" w:type="dxa"/>
            <w:shd w:val="clear" w:color="auto" w:fill="auto"/>
          </w:tcPr>
          <w:p w14:paraId="6AA644C4" w14:textId="77777777" w:rsidR="00CF5CF1" w:rsidRPr="00B55D46" w:rsidRDefault="00CF5CF1" w:rsidP="00CF5CF1">
            <w:pPr>
              <w:spacing w:line="256" w:lineRule="auto"/>
              <w:jc w:val="both"/>
              <w:rPr>
                <w:sz w:val="22"/>
                <w:szCs w:val="22"/>
                <w:lang w:eastAsia="en-US"/>
              </w:rPr>
            </w:pPr>
            <w:r w:rsidRPr="00B55D46">
              <w:rPr>
                <w:sz w:val="22"/>
                <w:szCs w:val="22"/>
                <w:lang w:eastAsia="en-US"/>
              </w:rPr>
              <w:t>Z każdym przełącznikiem należy dostarczyć:</w:t>
            </w:r>
          </w:p>
          <w:p w14:paraId="07A8F417" w14:textId="77777777" w:rsidR="00CF5CF1" w:rsidRPr="00B55D46" w:rsidRDefault="00CF5CF1" w:rsidP="00AD4B01">
            <w:pPr>
              <w:numPr>
                <w:ilvl w:val="0"/>
                <w:numId w:val="105"/>
              </w:numPr>
              <w:spacing w:after="160" w:line="256" w:lineRule="auto"/>
              <w:contextualSpacing/>
              <w:jc w:val="both"/>
              <w:rPr>
                <w:sz w:val="22"/>
                <w:szCs w:val="22"/>
                <w:lang w:eastAsia="en-US"/>
              </w:rPr>
            </w:pPr>
            <w:r w:rsidRPr="00B55D46">
              <w:rPr>
                <w:sz w:val="22"/>
                <w:szCs w:val="22"/>
                <w:lang w:eastAsia="en-US"/>
              </w:rPr>
              <w:t xml:space="preserve">min. 2 kable typu </w:t>
            </w:r>
            <w:proofErr w:type="spellStart"/>
            <w:r w:rsidRPr="00B55D46">
              <w:rPr>
                <w:sz w:val="22"/>
                <w:szCs w:val="22"/>
                <w:lang w:eastAsia="en-US"/>
              </w:rPr>
              <w:t>Twinax</w:t>
            </w:r>
            <w:proofErr w:type="spellEnd"/>
            <w:r w:rsidRPr="00B55D46">
              <w:rPr>
                <w:sz w:val="22"/>
                <w:szCs w:val="22"/>
                <w:lang w:eastAsia="en-US"/>
              </w:rPr>
              <w:t xml:space="preserve"> 100Gb Ethernet o długości min. 0.5 metra</w:t>
            </w:r>
          </w:p>
          <w:p w14:paraId="77A8C482" w14:textId="77777777" w:rsidR="00CF5CF1" w:rsidRPr="00B55D46" w:rsidRDefault="00CF5CF1" w:rsidP="00AD4B01">
            <w:pPr>
              <w:numPr>
                <w:ilvl w:val="0"/>
                <w:numId w:val="105"/>
              </w:numPr>
              <w:spacing w:after="160" w:line="256" w:lineRule="auto"/>
              <w:contextualSpacing/>
              <w:jc w:val="both"/>
              <w:rPr>
                <w:sz w:val="22"/>
                <w:szCs w:val="22"/>
                <w:lang w:eastAsia="en-US"/>
              </w:rPr>
            </w:pPr>
            <w:r w:rsidRPr="00B55D46">
              <w:rPr>
                <w:sz w:val="22"/>
                <w:szCs w:val="22"/>
                <w:lang w:eastAsia="en-US"/>
              </w:rPr>
              <w:t>min. 2 wkładki SFP+ 1 GB Ethernet</w:t>
            </w:r>
          </w:p>
          <w:p w14:paraId="2087AB3C" w14:textId="77777777" w:rsidR="00CF5CF1" w:rsidRPr="00B55D46" w:rsidRDefault="00CF5CF1" w:rsidP="00AD4B01">
            <w:pPr>
              <w:numPr>
                <w:ilvl w:val="0"/>
                <w:numId w:val="105"/>
              </w:numPr>
              <w:spacing w:after="160" w:line="256" w:lineRule="auto"/>
              <w:contextualSpacing/>
              <w:jc w:val="both"/>
              <w:rPr>
                <w:sz w:val="22"/>
                <w:szCs w:val="22"/>
                <w:lang w:eastAsia="en-US"/>
              </w:rPr>
            </w:pPr>
            <w:r w:rsidRPr="00B55D46">
              <w:rPr>
                <w:sz w:val="22"/>
                <w:szCs w:val="22"/>
                <w:lang w:eastAsia="en-US"/>
              </w:rPr>
              <w:t>min. 2 wkładki SFP+ 10 GB Ethernet</w:t>
            </w:r>
          </w:p>
        </w:tc>
        <w:tc>
          <w:tcPr>
            <w:tcW w:w="2268" w:type="dxa"/>
          </w:tcPr>
          <w:p w14:paraId="4B31DEE5" w14:textId="77777777" w:rsidR="00CF5CF1" w:rsidRPr="00B55D46" w:rsidRDefault="00CF5CF1" w:rsidP="00CF5CF1">
            <w:pPr>
              <w:spacing w:line="256" w:lineRule="auto"/>
              <w:jc w:val="both"/>
              <w:rPr>
                <w:sz w:val="22"/>
                <w:szCs w:val="22"/>
                <w:lang w:eastAsia="en-US"/>
              </w:rPr>
            </w:pPr>
          </w:p>
        </w:tc>
      </w:tr>
      <w:tr w:rsidR="00CF5CF1" w:rsidRPr="00B55D46" w14:paraId="2F4D786C" w14:textId="5340D154" w:rsidTr="00CF5CF1">
        <w:tc>
          <w:tcPr>
            <w:tcW w:w="2269" w:type="dxa"/>
            <w:shd w:val="clear" w:color="auto" w:fill="auto"/>
            <w:vAlign w:val="center"/>
          </w:tcPr>
          <w:p w14:paraId="768F363B"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rFonts w:eastAsia="Calibri"/>
                <w:b/>
                <w:sz w:val="22"/>
                <w:szCs w:val="22"/>
                <w:lang w:eastAsia="en-US"/>
              </w:rPr>
              <w:t>Gwarancja</w:t>
            </w:r>
          </w:p>
        </w:tc>
        <w:tc>
          <w:tcPr>
            <w:tcW w:w="6804" w:type="dxa"/>
            <w:shd w:val="clear" w:color="auto" w:fill="auto"/>
            <w:vAlign w:val="center"/>
          </w:tcPr>
          <w:p w14:paraId="6F207748" w14:textId="77777777" w:rsidR="00CF5CF1" w:rsidRPr="00B55D46" w:rsidRDefault="00CF5CF1" w:rsidP="00CF5CF1">
            <w:pPr>
              <w:rPr>
                <w:sz w:val="22"/>
                <w:szCs w:val="22"/>
                <w:lang w:eastAsia="en-US"/>
              </w:rPr>
            </w:pPr>
            <w:r w:rsidRPr="00B55D46">
              <w:rPr>
                <w:sz w:val="22"/>
                <w:szCs w:val="22"/>
                <w:lang w:eastAsia="en-US"/>
              </w:rPr>
              <w:t xml:space="preserve">Co najmniej </w:t>
            </w:r>
            <w:r w:rsidRPr="00B55D46">
              <w:rPr>
                <w:b/>
                <w:sz w:val="22"/>
                <w:szCs w:val="22"/>
                <w:lang w:eastAsia="en-US"/>
              </w:rPr>
              <w:t>5 lat</w:t>
            </w:r>
            <w:r w:rsidRPr="00B55D46">
              <w:rPr>
                <w:sz w:val="22"/>
                <w:szCs w:val="22"/>
                <w:lang w:eastAsia="en-US"/>
              </w:rPr>
              <w:t xml:space="preserve"> gwarancji realizowanej w miejscu instalacji sprzętu, z czasem naprawy do maksymalnie </w:t>
            </w:r>
            <w:r w:rsidRPr="00B55D46">
              <w:rPr>
                <w:b/>
                <w:sz w:val="22"/>
                <w:szCs w:val="22"/>
                <w:lang w:eastAsia="en-US"/>
              </w:rPr>
              <w:t>2 dni</w:t>
            </w:r>
            <w:r w:rsidRPr="00B55D46">
              <w:rPr>
                <w:sz w:val="22"/>
                <w:szCs w:val="22"/>
                <w:lang w:eastAsia="en-US"/>
              </w:rPr>
              <w:t xml:space="preserve"> roboczych od przyjęcia zgłoszenia, możliwość zgłaszania awarii w trybie 365x7x24 poprzez ogólnopolską linię telefoniczną producenta. Opcjonalna możliwość zgłaszania awarii przez e-mail.</w:t>
            </w:r>
          </w:p>
          <w:p w14:paraId="4B8CFD1E" w14:textId="77777777" w:rsidR="00CF5CF1" w:rsidRPr="00B55D46" w:rsidRDefault="00CF5CF1" w:rsidP="00CF5CF1">
            <w:pPr>
              <w:rPr>
                <w:sz w:val="22"/>
                <w:szCs w:val="22"/>
                <w:lang w:eastAsia="en-US"/>
              </w:rPr>
            </w:pPr>
            <w:r w:rsidRPr="00B55D46">
              <w:rPr>
                <w:sz w:val="22"/>
                <w:szCs w:val="22"/>
                <w:lang w:eastAsia="en-US"/>
              </w:rPr>
              <w:t xml:space="preserve">Możliwość sprawdzenia statusu gwarancji poprzez stronę producenta podając unikatowy numer urządzenia, oraz pobieranie uaktualnień </w:t>
            </w:r>
            <w:proofErr w:type="spellStart"/>
            <w:r w:rsidRPr="00B55D46">
              <w:rPr>
                <w:sz w:val="22"/>
                <w:szCs w:val="22"/>
                <w:lang w:eastAsia="en-US"/>
              </w:rPr>
              <w:t>mikrokodu</w:t>
            </w:r>
            <w:proofErr w:type="spellEnd"/>
            <w:r w:rsidRPr="00B55D46">
              <w:rPr>
                <w:sz w:val="22"/>
                <w:szCs w:val="22"/>
                <w:lang w:eastAsia="en-US"/>
              </w:rPr>
              <w:t xml:space="preserve"> oraz sterowników  nawet w przypadku wygaśnięcia gwarancji urządzenia.</w:t>
            </w:r>
          </w:p>
          <w:p w14:paraId="7AD73A64" w14:textId="77777777" w:rsidR="00CF5CF1" w:rsidRPr="00B55D46" w:rsidRDefault="00CF5CF1" w:rsidP="00CF5CF1">
            <w:pPr>
              <w:rPr>
                <w:sz w:val="22"/>
                <w:szCs w:val="22"/>
                <w:lang w:eastAsia="en-US"/>
              </w:rPr>
            </w:pPr>
            <w:r w:rsidRPr="00B55D46">
              <w:rPr>
                <w:sz w:val="22"/>
                <w:szCs w:val="22"/>
                <w:lang w:eastAsia="en-US"/>
              </w:rPr>
              <w:t>Wszystkie naprawy gwarancyjne powinny być możliwe na miejscu.</w:t>
            </w:r>
          </w:p>
          <w:p w14:paraId="2DE80E02" w14:textId="77777777" w:rsidR="00CF5CF1" w:rsidRPr="00B55D46" w:rsidRDefault="00CF5CF1" w:rsidP="00CF5CF1">
            <w:pPr>
              <w:rPr>
                <w:sz w:val="22"/>
                <w:szCs w:val="22"/>
                <w:lang w:eastAsia="en-US"/>
              </w:rPr>
            </w:pPr>
            <w:r w:rsidRPr="00B55D46">
              <w:rPr>
                <w:sz w:val="22"/>
                <w:szCs w:val="22"/>
                <w:lang w:eastAsia="en-US"/>
              </w:rPr>
              <w:t>Dostawca ponosi koszty napraw gwarancyjnych, włączając w to koszt części i transportu.</w:t>
            </w:r>
          </w:p>
          <w:p w14:paraId="3A6E29FC" w14:textId="77777777" w:rsidR="00CF5CF1" w:rsidRPr="00B55D46" w:rsidRDefault="00CF5CF1" w:rsidP="00CF5CF1">
            <w:pPr>
              <w:rPr>
                <w:sz w:val="22"/>
                <w:szCs w:val="22"/>
                <w:lang w:eastAsia="en-US"/>
              </w:rPr>
            </w:pPr>
            <w:r w:rsidRPr="00B55D46">
              <w:rPr>
                <w:sz w:val="22"/>
                <w:szCs w:val="22"/>
                <w:lang w:eastAsia="en-US"/>
              </w:rPr>
              <w:t xml:space="preserve">W czasie obowiązywania gwarancji dostawca zobowiązany jest do udostępnienia Zamawiającemu nowych wersji BIOS, </w:t>
            </w:r>
            <w:proofErr w:type="spellStart"/>
            <w:r w:rsidRPr="00B55D46">
              <w:rPr>
                <w:sz w:val="22"/>
                <w:szCs w:val="22"/>
                <w:lang w:eastAsia="en-US"/>
              </w:rPr>
              <w:t>firmware</w:t>
            </w:r>
            <w:proofErr w:type="spellEnd"/>
            <w:r w:rsidRPr="00B55D46">
              <w:rPr>
                <w:sz w:val="22"/>
                <w:szCs w:val="22"/>
                <w:lang w:eastAsia="en-US"/>
              </w:rPr>
              <w:t xml:space="preserve"> i sterowników (na płytach CD lub stronach internetowych).</w:t>
            </w:r>
          </w:p>
        </w:tc>
        <w:tc>
          <w:tcPr>
            <w:tcW w:w="2268" w:type="dxa"/>
          </w:tcPr>
          <w:p w14:paraId="78AB710F" w14:textId="77777777" w:rsidR="00CF5CF1" w:rsidRPr="00B55D46" w:rsidRDefault="00CF5CF1" w:rsidP="00CF5CF1">
            <w:pPr>
              <w:rPr>
                <w:sz w:val="22"/>
                <w:szCs w:val="22"/>
                <w:lang w:eastAsia="en-US"/>
              </w:rPr>
            </w:pPr>
          </w:p>
        </w:tc>
      </w:tr>
      <w:tr w:rsidR="00CF5CF1" w:rsidRPr="00B55D46" w14:paraId="35817491" w14:textId="641D3BB7" w:rsidTr="00CF5CF1">
        <w:tc>
          <w:tcPr>
            <w:tcW w:w="2269" w:type="dxa"/>
            <w:shd w:val="clear" w:color="auto" w:fill="auto"/>
            <w:vAlign w:val="center"/>
          </w:tcPr>
          <w:p w14:paraId="4A1192D6" w14:textId="77777777" w:rsidR="00CF5CF1" w:rsidRPr="00B55D46" w:rsidRDefault="00CF5CF1" w:rsidP="00CF5CF1">
            <w:pPr>
              <w:autoSpaceDE w:val="0"/>
              <w:autoSpaceDN w:val="0"/>
              <w:adjustRightInd w:val="0"/>
              <w:jc w:val="center"/>
              <w:rPr>
                <w:rFonts w:eastAsia="Calibri"/>
                <w:b/>
                <w:sz w:val="22"/>
                <w:szCs w:val="22"/>
                <w:lang w:eastAsia="en-US"/>
              </w:rPr>
            </w:pPr>
            <w:r w:rsidRPr="00B55D46">
              <w:rPr>
                <w:b/>
                <w:bCs/>
                <w:color w:val="000000"/>
                <w:sz w:val="22"/>
                <w:szCs w:val="22"/>
                <w:lang w:eastAsia="en-US"/>
              </w:rPr>
              <w:t>Zgodność</w:t>
            </w:r>
          </w:p>
        </w:tc>
        <w:tc>
          <w:tcPr>
            <w:tcW w:w="6804" w:type="dxa"/>
            <w:shd w:val="clear" w:color="auto" w:fill="auto"/>
            <w:vAlign w:val="center"/>
          </w:tcPr>
          <w:p w14:paraId="1F3B0026" w14:textId="77777777" w:rsidR="00CF5CF1" w:rsidRPr="00B55D46" w:rsidRDefault="00CF5CF1" w:rsidP="00CF5CF1">
            <w:pPr>
              <w:rPr>
                <w:sz w:val="22"/>
                <w:szCs w:val="22"/>
                <w:lang w:eastAsia="en-US"/>
              </w:rPr>
            </w:pPr>
            <w:r w:rsidRPr="00B55D46">
              <w:rPr>
                <w:sz w:val="22"/>
                <w:szCs w:val="22"/>
                <w:lang w:eastAsia="en-US"/>
              </w:rPr>
              <w:t>Urządzenie musi być wyprodukowane zgodnie z normą  ISO 9001:2015 oraz ISO-14001.</w:t>
            </w:r>
          </w:p>
        </w:tc>
        <w:tc>
          <w:tcPr>
            <w:tcW w:w="2268" w:type="dxa"/>
          </w:tcPr>
          <w:p w14:paraId="5088D1A4" w14:textId="77777777" w:rsidR="00CF5CF1" w:rsidRPr="00B55D46" w:rsidRDefault="00CF5CF1" w:rsidP="00CF5CF1">
            <w:pPr>
              <w:rPr>
                <w:sz w:val="22"/>
                <w:szCs w:val="22"/>
                <w:lang w:eastAsia="en-US"/>
              </w:rPr>
            </w:pPr>
          </w:p>
        </w:tc>
      </w:tr>
    </w:tbl>
    <w:p w14:paraId="4261B272" w14:textId="77777777" w:rsidR="00B55D46" w:rsidRPr="00B55D46" w:rsidRDefault="00B55D46" w:rsidP="00B55D46">
      <w:pPr>
        <w:rPr>
          <w:rFonts w:eastAsia="Calibri"/>
          <w:lang w:eastAsia="en-US"/>
        </w:rPr>
      </w:pPr>
    </w:p>
    <w:p w14:paraId="39079C1A" w14:textId="77777777" w:rsidR="00B55D46" w:rsidRPr="00B55D46" w:rsidRDefault="00B55D46" w:rsidP="00B55D46">
      <w:pPr>
        <w:rPr>
          <w:rFonts w:eastAsia="Calibri"/>
          <w:lang w:eastAsia="en-US"/>
        </w:rPr>
      </w:pPr>
    </w:p>
    <w:p w14:paraId="73FC5F5E" w14:textId="4A1FE264" w:rsidR="00B55D46" w:rsidRPr="00B55D46" w:rsidRDefault="00B55D46" w:rsidP="00AD4B01">
      <w:pPr>
        <w:keepNext/>
        <w:keepLines/>
        <w:numPr>
          <w:ilvl w:val="1"/>
          <w:numId w:val="108"/>
        </w:numPr>
        <w:spacing w:before="40" w:after="160" w:line="259" w:lineRule="auto"/>
        <w:outlineLvl w:val="2"/>
        <w:rPr>
          <w:rFonts w:eastAsiaTheme="majorEastAsia"/>
          <w:color w:val="1F4D78" w:themeColor="accent1" w:themeShade="7F"/>
          <w:lang w:eastAsia="en-US"/>
        </w:rPr>
      </w:pPr>
      <w:bookmarkStart w:id="13" w:name="_Toc119576226"/>
      <w:r w:rsidRPr="00B55D46">
        <w:rPr>
          <w:rFonts w:eastAsiaTheme="majorEastAsia"/>
          <w:color w:val="1F4D78" w:themeColor="accent1" w:themeShade="7F"/>
          <w:lang w:eastAsia="en-US"/>
        </w:rPr>
        <w:t>Oprogramowanie do wirtualizacji</w:t>
      </w:r>
      <w:bookmarkEnd w:id="13"/>
    </w:p>
    <w:p w14:paraId="33E395C1" w14:textId="77777777" w:rsidR="00B55D46" w:rsidRPr="00B55D46" w:rsidRDefault="00B55D46" w:rsidP="00B55D46">
      <w:pPr>
        <w:spacing w:after="160" w:line="256" w:lineRule="auto"/>
        <w:ind w:left="360"/>
        <w:contextualSpacing/>
        <w:jc w:val="both"/>
        <w:rPr>
          <w:rFonts w:eastAsia="Calibri"/>
          <w:lang w:eastAsia="en-US"/>
        </w:rPr>
      </w:pPr>
      <w:r w:rsidRPr="00B55D46">
        <w:rPr>
          <w:rFonts w:eastAsia="Calibri"/>
          <w:lang w:eastAsia="en-US"/>
        </w:rPr>
        <w:t xml:space="preserve">W celu zbudowania platformy do wirtualizacji, na bazie dostarczonej infrastruktury, Zamawiający wymaga dostarczenia liczby </w:t>
      </w:r>
      <w:r w:rsidRPr="00B55D46">
        <w:rPr>
          <w:sz w:val="22"/>
          <w:szCs w:val="22"/>
          <w:lang w:eastAsia="en-US"/>
        </w:rPr>
        <w:t>licencji odpowiedniej do liczby zainstalowanych procesorów w oferowanych serwerach, niżej wymienionego oprogramowania kompatybilnego z już posiadanym przez Zamawiającego oprogramowaniem</w:t>
      </w:r>
      <w:r w:rsidRPr="00B55D46">
        <w:rPr>
          <w:rFonts w:eastAsia="Calibri"/>
          <w:lang w:eastAsia="en-US"/>
        </w:rPr>
        <w:t xml:space="preserve">: </w:t>
      </w:r>
      <w:proofErr w:type="spellStart"/>
      <w:r w:rsidRPr="00B55D46">
        <w:rPr>
          <w:rFonts w:eastAsia="Calibri"/>
          <w:lang w:eastAsia="en-US"/>
        </w:rPr>
        <w:t>VMware</w:t>
      </w:r>
      <w:proofErr w:type="spellEnd"/>
      <w:r w:rsidRPr="00B55D46">
        <w:rPr>
          <w:rFonts w:eastAsia="Calibri"/>
          <w:lang w:eastAsia="en-US"/>
        </w:rPr>
        <w:t xml:space="preserve"> </w:t>
      </w:r>
      <w:proofErr w:type="spellStart"/>
      <w:r w:rsidRPr="00B55D46">
        <w:rPr>
          <w:rFonts w:eastAsia="Calibri"/>
          <w:lang w:eastAsia="en-US"/>
        </w:rPr>
        <w:t>vSphere</w:t>
      </w:r>
      <w:proofErr w:type="spellEnd"/>
      <w:r w:rsidRPr="00B55D46">
        <w:rPr>
          <w:rFonts w:eastAsia="Calibri"/>
          <w:lang w:eastAsia="en-US"/>
        </w:rPr>
        <w:t xml:space="preserve"> 7 Standard  i Vmware </w:t>
      </w:r>
      <w:proofErr w:type="spellStart"/>
      <w:r w:rsidRPr="00B55D46">
        <w:rPr>
          <w:rFonts w:eastAsia="Calibri"/>
          <w:lang w:eastAsia="en-US"/>
        </w:rPr>
        <w:t>vCenter</w:t>
      </w:r>
      <w:proofErr w:type="spellEnd"/>
      <w:r w:rsidRPr="00B55D46">
        <w:rPr>
          <w:rFonts w:eastAsia="Calibri"/>
          <w:lang w:eastAsia="en-US"/>
        </w:rPr>
        <w:t xml:space="preserve"> Server 7 Standard o następujących parametrach:</w:t>
      </w:r>
    </w:p>
    <w:p w14:paraId="3CF4E9A6" w14:textId="77777777" w:rsidR="00B55D46" w:rsidRPr="00B55D46" w:rsidRDefault="00B55D46" w:rsidP="00B55D46">
      <w:pPr>
        <w:spacing w:after="160" w:line="256" w:lineRule="auto"/>
        <w:ind w:left="360"/>
        <w:contextualSpacing/>
        <w:jc w:val="both"/>
        <w:rPr>
          <w:rFonts w:eastAsia="Calibri"/>
          <w:lang w:eastAsia="en-US"/>
        </w:rPr>
      </w:pPr>
    </w:p>
    <w:tbl>
      <w:tblPr>
        <w:tblW w:w="10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5"/>
        <w:gridCol w:w="2121"/>
      </w:tblGrid>
      <w:tr w:rsidR="00407608" w:rsidRPr="00B55D46" w14:paraId="1692EA85" w14:textId="052F96FC" w:rsidTr="00407608">
        <w:trPr>
          <w:trHeight w:val="190"/>
        </w:trPr>
        <w:tc>
          <w:tcPr>
            <w:tcW w:w="10196" w:type="dxa"/>
            <w:gridSpan w:val="2"/>
            <w:shd w:val="clear" w:color="auto" w:fill="auto"/>
            <w:vAlign w:val="center"/>
          </w:tcPr>
          <w:p w14:paraId="0DBFE717" w14:textId="06214DAD" w:rsidR="00407608" w:rsidRPr="00407608" w:rsidRDefault="00407608" w:rsidP="00407608">
            <w:pPr>
              <w:autoSpaceDE w:val="0"/>
              <w:autoSpaceDN w:val="0"/>
              <w:adjustRightInd w:val="0"/>
              <w:spacing w:after="160" w:line="259" w:lineRule="auto"/>
              <w:jc w:val="center"/>
              <w:rPr>
                <w:b/>
                <w:sz w:val="28"/>
                <w:szCs w:val="22"/>
                <w:lang w:eastAsia="en-US"/>
              </w:rPr>
            </w:pPr>
            <w:bookmarkStart w:id="14" w:name="_Hlk111727402"/>
            <w:r w:rsidRPr="00407608">
              <w:rPr>
                <w:b/>
                <w:sz w:val="28"/>
                <w:szCs w:val="22"/>
                <w:lang w:eastAsia="en-US"/>
              </w:rPr>
              <w:t xml:space="preserve">System </w:t>
            </w:r>
            <w:proofErr w:type="spellStart"/>
            <w:r w:rsidRPr="00407608">
              <w:rPr>
                <w:b/>
                <w:sz w:val="28"/>
                <w:szCs w:val="22"/>
                <w:lang w:eastAsia="en-US"/>
              </w:rPr>
              <w:t>wirtualizacyjny</w:t>
            </w:r>
            <w:bookmarkEnd w:id="14"/>
            <w:proofErr w:type="spellEnd"/>
          </w:p>
        </w:tc>
      </w:tr>
      <w:tr w:rsidR="00407608" w:rsidRPr="00B55D46" w14:paraId="7263F82D" w14:textId="77777777" w:rsidTr="00B64D37">
        <w:trPr>
          <w:trHeight w:val="598"/>
        </w:trPr>
        <w:tc>
          <w:tcPr>
            <w:tcW w:w="10196" w:type="dxa"/>
            <w:gridSpan w:val="2"/>
            <w:shd w:val="clear" w:color="auto" w:fill="auto"/>
            <w:vAlign w:val="center"/>
          </w:tcPr>
          <w:p w14:paraId="4017F6CD" w14:textId="73A4493E" w:rsidR="00407608" w:rsidRPr="00407608" w:rsidRDefault="00407608" w:rsidP="00B64D37">
            <w:pPr>
              <w:autoSpaceDE w:val="0"/>
              <w:autoSpaceDN w:val="0"/>
              <w:adjustRightInd w:val="0"/>
              <w:spacing w:after="160" w:line="259" w:lineRule="auto"/>
              <w:rPr>
                <w:sz w:val="22"/>
                <w:szCs w:val="22"/>
                <w:lang w:eastAsia="en-US"/>
              </w:rPr>
            </w:pPr>
            <w:r>
              <w:rPr>
                <w:b/>
                <w:sz w:val="22"/>
                <w:szCs w:val="22"/>
                <w:lang w:eastAsia="en-US"/>
              </w:rPr>
              <w:t xml:space="preserve">Nazwa oferowanego systemu: </w:t>
            </w:r>
            <w:r>
              <w:rPr>
                <w:sz w:val="22"/>
                <w:szCs w:val="22"/>
                <w:lang w:eastAsia="en-US"/>
              </w:rPr>
              <w:t>…………………………………………………………………………………….</w:t>
            </w:r>
          </w:p>
        </w:tc>
      </w:tr>
      <w:tr w:rsidR="00407608" w:rsidRPr="00B55D46" w14:paraId="144F5130" w14:textId="161110E9" w:rsidTr="00407608">
        <w:trPr>
          <w:trHeight w:val="190"/>
        </w:trPr>
        <w:tc>
          <w:tcPr>
            <w:tcW w:w="8075" w:type="dxa"/>
            <w:shd w:val="clear" w:color="auto" w:fill="auto"/>
            <w:vAlign w:val="center"/>
          </w:tcPr>
          <w:p w14:paraId="1D3BA5AB" w14:textId="77777777" w:rsidR="00407608" w:rsidRPr="00B55D46" w:rsidRDefault="00407608" w:rsidP="00B55D46">
            <w:pPr>
              <w:autoSpaceDE w:val="0"/>
              <w:autoSpaceDN w:val="0"/>
              <w:adjustRightInd w:val="0"/>
              <w:jc w:val="center"/>
              <w:rPr>
                <w:rFonts w:eastAsia="Calibri"/>
                <w:b/>
                <w:color w:val="000000"/>
                <w:sz w:val="22"/>
                <w:szCs w:val="22"/>
                <w:lang w:eastAsia="en-US"/>
              </w:rPr>
            </w:pPr>
            <w:r w:rsidRPr="00B55D46">
              <w:rPr>
                <w:rFonts w:eastAsia="Calibri"/>
                <w:b/>
                <w:color w:val="000000"/>
                <w:sz w:val="22"/>
                <w:szCs w:val="22"/>
                <w:lang w:eastAsia="en-US"/>
              </w:rPr>
              <w:t>Wymagana minimalna funkcjonalność</w:t>
            </w:r>
          </w:p>
        </w:tc>
        <w:tc>
          <w:tcPr>
            <w:tcW w:w="2121" w:type="dxa"/>
          </w:tcPr>
          <w:p w14:paraId="27C26CEC" w14:textId="7CB7CD0D" w:rsidR="00407608" w:rsidRPr="00B55D46" w:rsidRDefault="00407608" w:rsidP="00B55D46">
            <w:pPr>
              <w:autoSpaceDE w:val="0"/>
              <w:autoSpaceDN w:val="0"/>
              <w:adjustRightInd w:val="0"/>
              <w:jc w:val="center"/>
              <w:rPr>
                <w:rFonts w:eastAsia="Calibri"/>
                <w:b/>
                <w:color w:val="000000"/>
                <w:sz w:val="22"/>
                <w:szCs w:val="22"/>
                <w:lang w:eastAsia="en-US"/>
              </w:rPr>
            </w:pPr>
            <w:r>
              <w:rPr>
                <w:rFonts w:eastAsia="Calibri"/>
                <w:b/>
                <w:color w:val="000000"/>
                <w:sz w:val="22"/>
                <w:szCs w:val="22"/>
                <w:lang w:eastAsia="en-US"/>
              </w:rPr>
              <w:t>Spełnia / nie spełnia</w:t>
            </w:r>
          </w:p>
        </w:tc>
      </w:tr>
      <w:tr w:rsidR="00407608" w:rsidRPr="00B55D46" w14:paraId="2FEC128C" w14:textId="68D96F00" w:rsidTr="00407608">
        <w:trPr>
          <w:trHeight w:val="585"/>
        </w:trPr>
        <w:tc>
          <w:tcPr>
            <w:tcW w:w="8075" w:type="dxa"/>
            <w:shd w:val="clear" w:color="auto" w:fill="auto"/>
          </w:tcPr>
          <w:p w14:paraId="41EA5D87"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do wirtualizacji musi być instalowane bezpośrednio na sprzęcie fizycznym i nie może być ono częścią innego systemu operacyjnego </w:t>
            </w:r>
          </w:p>
          <w:p w14:paraId="5712DBA2"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W zaoferowanym oprogramowaniu warstwa wirtualizacji nie może dla własnych celów alokować więcej niż 200MB pamięci operacyjnej RAM serwera fizycznego </w:t>
            </w:r>
          </w:p>
          <w:p w14:paraId="0980BCA8"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do wirtualizacji zainstalowane na serwerze fizycznym musi potrafić obsłużyć i wykorzystać procesory fizyczne tego serwera wyposażone w co najmniej: 768 logicznych wątków, 24TB pamięci fizycznej RAM tego serwera oraz 16 procesorów fizycznych tego serwera</w:t>
            </w:r>
          </w:p>
          <w:p w14:paraId="2AD2349A"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do wirtualizacji musi zapewnić możliwość skonfigurowania maszyn wirtualnych z liczbą od 1 do min. 768 procesorów wirtualnych</w:t>
            </w:r>
          </w:p>
          <w:p w14:paraId="5D38BAEE"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lastRenderedPageBreak/>
              <w:t>Zaoferowane oprogramowanie do wirtualizacji musi zapewnić możliwość skonfigurowania maszyn wirtualnych z możliwością przydzielenia do min. 24 TB pamięci operacyjnej RAM</w:t>
            </w:r>
          </w:p>
          <w:p w14:paraId="64682522"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do wirtualizacji musi zapewnić możliwość skonfigurowania maszyn wirtualnych z możliwością przydzielenia od 1 do 10 wirtualnych kart sieciowych dla każdej z nich. Dodatkowo, oprogramowanie musi posiadać możliwość utworzenia maszyny wirtualnej bez przydzielonej wirtualnej karty sieciowej.</w:t>
            </w:r>
          </w:p>
          <w:p w14:paraId="0A65800B"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do wirtualizacji musi zapewnić możliwość skonfigurowania maszyn wirtualnych, z których każda może mieć co najmniej: 32 porty szeregowe, 3 porty równoległe i 20 urządzeń USB </w:t>
            </w:r>
          </w:p>
          <w:p w14:paraId="72EDCEAE"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wspierać następujące systemy operacyjne: Windows XP, Windows Vista, Windows 2000, Windows Server 2003, Windows Server 2008, Windows Server 2012, Windows Server 2016, Windows Server 2019, Windows 7, Windows 8, SLES 12, SLES 11, SLES 10, SLES 9, RHEL 8, REHL 7, RHEL 6, RHEL 5, RHEL 4, RHEL 3, RHEL </w:t>
            </w:r>
            <w:proofErr w:type="spellStart"/>
            <w:r w:rsidRPr="00B55D46">
              <w:rPr>
                <w:rFonts w:eastAsia="Calibri"/>
                <w:sz w:val="22"/>
                <w:szCs w:val="22"/>
                <w:lang w:eastAsia="en-US"/>
              </w:rPr>
              <w:t>Atomic</w:t>
            </w:r>
            <w:proofErr w:type="spellEnd"/>
            <w:r w:rsidRPr="00B55D46">
              <w:rPr>
                <w:rFonts w:eastAsia="Calibri"/>
                <w:sz w:val="22"/>
                <w:szCs w:val="22"/>
                <w:lang w:eastAsia="en-US"/>
              </w:rPr>
              <w:t xml:space="preserve"> 7, Solaris 11, Solaris 10, </w:t>
            </w:r>
            <w:proofErr w:type="spellStart"/>
            <w:r w:rsidRPr="00B55D46">
              <w:rPr>
                <w:rFonts w:eastAsia="Calibri"/>
                <w:sz w:val="22"/>
                <w:szCs w:val="22"/>
                <w:lang w:eastAsia="en-US"/>
              </w:rPr>
              <w:t>Debian</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CentOS</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FreeBSD</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Asianux</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Ubuntu</w:t>
            </w:r>
            <w:proofErr w:type="spellEnd"/>
            <w:r w:rsidRPr="00B55D46">
              <w:rPr>
                <w:rFonts w:eastAsia="Calibri"/>
                <w:sz w:val="22"/>
                <w:szCs w:val="22"/>
                <w:lang w:eastAsia="en-US"/>
              </w:rPr>
              <w:t xml:space="preserve">, SCO </w:t>
            </w:r>
            <w:proofErr w:type="spellStart"/>
            <w:r w:rsidRPr="00B55D46">
              <w:rPr>
                <w:rFonts w:eastAsia="Calibri"/>
                <w:sz w:val="22"/>
                <w:szCs w:val="22"/>
                <w:lang w:eastAsia="en-US"/>
              </w:rPr>
              <w:t>OpenServer</w:t>
            </w:r>
            <w:proofErr w:type="spellEnd"/>
            <w:r w:rsidRPr="00B55D46">
              <w:rPr>
                <w:rFonts w:eastAsia="Calibri"/>
                <w:sz w:val="22"/>
                <w:szCs w:val="22"/>
                <w:lang w:eastAsia="en-US"/>
              </w:rPr>
              <w:t xml:space="preserve">, SCO </w:t>
            </w:r>
            <w:proofErr w:type="spellStart"/>
            <w:r w:rsidRPr="00B55D46">
              <w:rPr>
                <w:rFonts w:eastAsia="Calibri"/>
                <w:sz w:val="22"/>
                <w:szCs w:val="22"/>
                <w:lang w:eastAsia="en-US"/>
              </w:rPr>
              <w:t>Unixware</w:t>
            </w:r>
            <w:proofErr w:type="spellEnd"/>
            <w:r w:rsidRPr="00B55D46">
              <w:rPr>
                <w:rFonts w:eastAsia="Calibri"/>
                <w:sz w:val="22"/>
                <w:szCs w:val="22"/>
                <w:lang w:eastAsia="en-US"/>
              </w:rPr>
              <w:t xml:space="preserve">, Mac OS X, </w:t>
            </w:r>
            <w:proofErr w:type="spellStart"/>
            <w:r w:rsidRPr="00B55D46">
              <w:rPr>
                <w:rFonts w:eastAsia="Calibri"/>
                <w:sz w:val="22"/>
                <w:szCs w:val="22"/>
                <w:lang w:eastAsia="en-US"/>
              </w:rPr>
              <w:t>Photon</w:t>
            </w:r>
            <w:proofErr w:type="spellEnd"/>
            <w:r w:rsidRPr="00B55D46">
              <w:rPr>
                <w:rFonts w:eastAsia="Calibri"/>
                <w:sz w:val="22"/>
                <w:szCs w:val="22"/>
                <w:lang w:eastAsia="en-US"/>
              </w:rPr>
              <w:t xml:space="preserve"> OS, </w:t>
            </w:r>
            <w:proofErr w:type="spellStart"/>
            <w:r w:rsidRPr="00B55D46">
              <w:rPr>
                <w:rFonts w:eastAsia="Calibri"/>
                <w:sz w:val="22"/>
                <w:szCs w:val="22"/>
                <w:lang w:eastAsia="en-US"/>
              </w:rPr>
              <w:t>eCommStation</w:t>
            </w:r>
            <w:proofErr w:type="spellEnd"/>
            <w:r w:rsidRPr="00B55D46">
              <w:rPr>
                <w:rFonts w:eastAsia="Calibri"/>
                <w:sz w:val="22"/>
                <w:szCs w:val="22"/>
                <w:lang w:eastAsia="en-US"/>
              </w:rPr>
              <w:t xml:space="preserve"> 1/2/2.1, Oracle Linux , CoreOS, </w:t>
            </w:r>
            <w:proofErr w:type="spellStart"/>
            <w:r w:rsidRPr="00B55D46">
              <w:rPr>
                <w:rFonts w:eastAsia="Calibri"/>
                <w:sz w:val="22"/>
                <w:szCs w:val="22"/>
                <w:lang w:eastAsia="en-US"/>
              </w:rPr>
              <w:t>NeoKylin</w:t>
            </w:r>
            <w:proofErr w:type="spellEnd"/>
            <w:r w:rsidRPr="00B55D46">
              <w:rPr>
                <w:rFonts w:eastAsia="Calibri"/>
                <w:sz w:val="22"/>
                <w:szCs w:val="22"/>
                <w:lang w:eastAsia="en-US"/>
              </w:rPr>
              <w:t xml:space="preserve">, Amazon Linux 2, </w:t>
            </w:r>
          </w:p>
          <w:p w14:paraId="281EDB4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W celu osiągnięcia maksymalnego współczynnika konsolidacji, zaoferowane oprogramowanie musi umożliwiać przydzielenie łącznie większej ilości pamięci RAM dla maszyn wirtualnych niż fizyczne zasoby RAM serwera, na którym maszyny te są posadowione </w:t>
            </w:r>
          </w:p>
          <w:p w14:paraId="42CE11C6"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Rozwiązanie musi umożliwiać udostępnienie maszynie wirtualnej większej ilości zasobów dyskowych niż jest fizycznie dostępne na zasobach dyskowych </w:t>
            </w:r>
          </w:p>
          <w:p w14:paraId="768CA58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zapewniać sprzętowe wsparcie dla wirtualizacji zagnieżdżonej, w szczególności w zakresie możliwości zastosowania trybu XP </w:t>
            </w:r>
            <w:proofErr w:type="spellStart"/>
            <w:r w:rsidRPr="00B55D46">
              <w:rPr>
                <w:rFonts w:eastAsia="Calibri"/>
                <w:sz w:val="22"/>
                <w:szCs w:val="22"/>
                <w:lang w:eastAsia="en-US"/>
              </w:rPr>
              <w:t>mode</w:t>
            </w:r>
            <w:proofErr w:type="spellEnd"/>
            <w:r w:rsidRPr="00B55D46">
              <w:rPr>
                <w:rFonts w:eastAsia="Calibri"/>
                <w:sz w:val="22"/>
                <w:szCs w:val="22"/>
                <w:lang w:eastAsia="en-US"/>
              </w:rPr>
              <w:t xml:space="preserve"> w Microsoft Windows 7 a także instalacji wszystkich funkcjonalności w tym Microsoft Hyper-V pakietu Microsoft Windows Server 2012 na maszynie wirtualnej </w:t>
            </w:r>
          </w:p>
          <w:p w14:paraId="0CB63822"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umożliwiać integrację z rozwiązaniami antywirusowymi firm trzecich w zakresie skanowania maszyn wirtualnych z poziomu warstwy wirtualizacji bez ingerencji w systemy operacyjne maszyn wirtualnych (</w:t>
            </w:r>
            <w:proofErr w:type="spellStart"/>
            <w:r w:rsidRPr="00B55D46">
              <w:rPr>
                <w:rFonts w:eastAsia="Calibri"/>
                <w:sz w:val="22"/>
                <w:szCs w:val="22"/>
                <w:lang w:eastAsia="en-US"/>
              </w:rPr>
              <w:t>bezagentowość</w:t>
            </w:r>
            <w:proofErr w:type="spellEnd"/>
            <w:r w:rsidRPr="00B55D46">
              <w:rPr>
                <w:rFonts w:eastAsia="Calibri"/>
                <w:sz w:val="22"/>
                <w:szCs w:val="22"/>
                <w:lang w:eastAsia="en-US"/>
              </w:rPr>
              <w:t>)</w:t>
            </w:r>
          </w:p>
          <w:p w14:paraId="459423FA"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zapewniać zdalny i lokalny dostęp administracyjny do wszystkich serwerów fizycznych poprzez protokół SSH, z możliwością nadawania uprawnień do takiego dostępu nazwanym użytkownikom bez konieczności wykorzystania konta „</w:t>
            </w:r>
            <w:proofErr w:type="spellStart"/>
            <w:r w:rsidRPr="00B55D46">
              <w:rPr>
                <w:rFonts w:eastAsia="Calibri"/>
                <w:sz w:val="22"/>
                <w:szCs w:val="22"/>
                <w:lang w:eastAsia="en-US"/>
              </w:rPr>
              <w:t>root</w:t>
            </w:r>
            <w:proofErr w:type="spellEnd"/>
            <w:r w:rsidRPr="00B55D46">
              <w:rPr>
                <w:rFonts w:eastAsia="Calibri"/>
                <w:sz w:val="22"/>
                <w:szCs w:val="22"/>
                <w:lang w:eastAsia="en-US"/>
              </w:rPr>
              <w:t>”</w:t>
            </w:r>
          </w:p>
          <w:p w14:paraId="5F350D6D"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do wirtualizacji musi zapewnić możliwość powielania maszyn wirtualnych wraz z ich pełną konfiguracją i danymi </w:t>
            </w:r>
          </w:p>
          <w:p w14:paraId="1151061D"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do wirtualizacji musi zapewnić możliwość wykonywania kopii migawkowych instancji systemów operacyjnych na potrzeby tworzenia kopii zapasowych bez przerywania ich pracy z możliwością konieczności zachowania stanu pamięci pracującej maszyny wirtualnej.</w:t>
            </w:r>
          </w:p>
          <w:p w14:paraId="6C642F25"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Konsola zarządzająca zaoferowanego oprogramowania musi posiadać możliwość przydzielania i konfiguracji uprawnień z możliwością integracji z usługami katalogowymi, minimalnie z: Microsoft Active Directory i Open LDAP oraz umożliwiać federacyjne zarządzanie tożsamością w oparciu o Microsoft Active Directory </w:t>
            </w:r>
            <w:proofErr w:type="spellStart"/>
            <w:r w:rsidRPr="00B55D46">
              <w:rPr>
                <w:rFonts w:eastAsia="Calibri"/>
                <w:sz w:val="22"/>
                <w:szCs w:val="22"/>
                <w:lang w:eastAsia="en-US"/>
              </w:rPr>
              <w:t>Federation</w:t>
            </w:r>
            <w:proofErr w:type="spellEnd"/>
            <w:r w:rsidRPr="00B55D46">
              <w:rPr>
                <w:rFonts w:eastAsia="Calibri"/>
                <w:sz w:val="22"/>
                <w:szCs w:val="22"/>
                <w:lang w:eastAsia="en-US"/>
              </w:rPr>
              <w:t xml:space="preserve"> Services (ADFS).</w:t>
            </w:r>
          </w:p>
          <w:p w14:paraId="5A718983"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zapewniać możliwość dodawania zasobów w czasie pracy maszyny wirtualnej, w szczególności w zakresie ilości procesorów, pamięci operacyjnej i przestrzeni dyskowej</w:t>
            </w:r>
          </w:p>
          <w:p w14:paraId="50B55628"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posiadać funkcjonalność tworzenia wirtualnego przełącznika (</w:t>
            </w:r>
            <w:proofErr w:type="spellStart"/>
            <w:r w:rsidRPr="00B55D46">
              <w:rPr>
                <w:rFonts w:eastAsia="Calibri"/>
                <w:sz w:val="22"/>
                <w:szCs w:val="22"/>
                <w:lang w:eastAsia="en-US"/>
              </w:rPr>
              <w:t>virtual</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switch</w:t>
            </w:r>
            <w:proofErr w:type="spellEnd"/>
            <w:r w:rsidRPr="00B55D46">
              <w:rPr>
                <w:rFonts w:eastAsia="Calibri"/>
                <w:sz w:val="22"/>
                <w:szCs w:val="22"/>
                <w:lang w:eastAsia="en-US"/>
              </w:rPr>
              <w:t>) umożliwiającego tworzenie sieci wirtualnej w obszarze hosta (</w:t>
            </w:r>
            <w:proofErr w:type="spellStart"/>
            <w:r w:rsidRPr="00B55D46">
              <w:rPr>
                <w:rFonts w:eastAsia="Calibri"/>
                <w:sz w:val="22"/>
                <w:szCs w:val="22"/>
                <w:lang w:eastAsia="en-US"/>
              </w:rPr>
              <w:t>hypervisora</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wirtualizacyjnego</w:t>
            </w:r>
            <w:proofErr w:type="spellEnd"/>
            <w:r w:rsidRPr="00B55D46">
              <w:rPr>
                <w:rFonts w:eastAsia="Calibri"/>
                <w:sz w:val="22"/>
                <w:szCs w:val="22"/>
                <w:lang w:eastAsia="en-US"/>
              </w:rPr>
              <w:t xml:space="preserve">) i pozwalającego połączyć tym przełącznikiem </w:t>
            </w:r>
            <w:r w:rsidRPr="00B55D46">
              <w:rPr>
                <w:rFonts w:eastAsia="Calibri"/>
                <w:sz w:val="22"/>
                <w:szCs w:val="22"/>
                <w:lang w:eastAsia="en-US"/>
              </w:rPr>
              <w:lastRenderedPageBreak/>
              <w:t>maszyny wirtualne w obszarze jednego hosta, a także na zewnątrz sieci fizycznej. Pojedynczy przełącznik wirtualny powinien mieć możliwość konfiguracji minimum 4000 portów</w:t>
            </w:r>
          </w:p>
          <w:p w14:paraId="57B7282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Pojedynczy wirtualny przełącznik w zaoferowanym oprogramowaniu, w celu zapewnienia bezpieczeństwa połączenia </w:t>
            </w:r>
            <w:proofErr w:type="spellStart"/>
            <w:r w:rsidRPr="00B55D46">
              <w:rPr>
                <w:rFonts w:eastAsia="Calibri"/>
                <w:sz w:val="22"/>
                <w:szCs w:val="22"/>
                <w:lang w:eastAsia="en-US"/>
              </w:rPr>
              <w:t>ethernetowego</w:t>
            </w:r>
            <w:proofErr w:type="spellEnd"/>
            <w:r w:rsidRPr="00B55D46">
              <w:rPr>
                <w:rFonts w:eastAsia="Calibri"/>
                <w:sz w:val="22"/>
                <w:szCs w:val="22"/>
                <w:lang w:eastAsia="en-US"/>
              </w:rPr>
              <w:t xml:space="preserve"> w razie awarii fizycznej karty sieciowej, musi posiadać możliwość przyłączania do niego minimum dwóch fizycznych kart sieciowych </w:t>
            </w:r>
          </w:p>
          <w:p w14:paraId="288B4D89"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Wirtualne przełączniki w zaoferowane oprogramowaniu muszą posiadać funkcjonalność obsługi wirtualnych sieci lokalnych (VLAN) </w:t>
            </w:r>
          </w:p>
          <w:p w14:paraId="032A488E"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zapewniać możliwość konfigurowania polityk separacji sieci w warstwie trzeciej, tak aby zapewnić oddzielne grupy wzajemnej komunikacji pomiędzy maszynami wirtualnymi </w:t>
            </w:r>
          </w:p>
          <w:p w14:paraId="082E2384"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umożliwiać wykorzystanie technologii przepustowości sieci komputerowych do 200GbE w tym agregację połączeń fizycznych do minimalizacji czasu przenoszenia maszyny wirtualnej pomiędzy serwerami fizycznymi </w:t>
            </w:r>
          </w:p>
          <w:p w14:paraId="6D152DB5"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do wirtualizacji musi obsługiwać przełączenie ścieżek LAN (bez utraty komunikacji) w przypadku awarii jednej ze ścieżek </w:t>
            </w:r>
          </w:p>
          <w:p w14:paraId="608776C6"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zapewnić możliwość zdefiniowania alertów informujących o przekroczeniu wartości progowych</w:t>
            </w:r>
          </w:p>
          <w:p w14:paraId="47E46890"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w przypadku działania pod zarządcą klastra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vCenter</w:t>
            </w:r>
            <w:proofErr w:type="spellEnd"/>
            <w:r w:rsidRPr="00B55D46">
              <w:rPr>
                <w:rFonts w:eastAsia="Calibri"/>
                <w:sz w:val="22"/>
                <w:szCs w:val="22"/>
                <w:lang w:eastAsia="en-US"/>
              </w:rPr>
              <w:t>,  musi zapewniać możliwość replikacji maszyn wirtualnych z dowolnej pamięci masowej w tym z dysków wewnętrznych serwerów fizycznych na dowolną pamięć masową w tym samym lub oddalonym ośrodku przetwarzania. Replikacja musi gwarantować współczynnik RPO (</w:t>
            </w:r>
            <w:proofErr w:type="spellStart"/>
            <w:r w:rsidRPr="00B55D46">
              <w:rPr>
                <w:rFonts w:eastAsia="Calibri"/>
                <w:sz w:val="22"/>
                <w:szCs w:val="22"/>
                <w:lang w:eastAsia="en-US"/>
              </w:rPr>
              <w:t>ang</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Recovery</w:t>
            </w:r>
            <w:proofErr w:type="spellEnd"/>
            <w:r w:rsidRPr="00B55D46">
              <w:rPr>
                <w:rFonts w:eastAsia="Calibri"/>
                <w:sz w:val="22"/>
                <w:szCs w:val="22"/>
                <w:lang w:eastAsia="en-US"/>
              </w:rPr>
              <w:t xml:space="preserve"> Point </w:t>
            </w:r>
            <w:proofErr w:type="spellStart"/>
            <w:r w:rsidRPr="00B55D46">
              <w:rPr>
                <w:rFonts w:eastAsia="Calibri"/>
                <w:sz w:val="22"/>
                <w:szCs w:val="22"/>
                <w:lang w:eastAsia="en-US"/>
              </w:rPr>
              <w:t>Objective</w:t>
            </w:r>
            <w:proofErr w:type="spellEnd"/>
            <w:r w:rsidRPr="00B55D46">
              <w:rPr>
                <w:rFonts w:eastAsia="Calibri"/>
                <w:sz w:val="22"/>
                <w:szCs w:val="22"/>
                <w:lang w:eastAsia="en-US"/>
              </w:rPr>
              <w:t xml:space="preserve">) na poziomie minimum 5 minut </w:t>
            </w:r>
          </w:p>
          <w:p w14:paraId="208C45F7"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do wirtualizacji musi obsługiwać przełączenie ścieżek SAN (bez utraty komunikacji) w przypadku awarii jednej ze ścieżek </w:t>
            </w:r>
          </w:p>
          <w:p w14:paraId="4064CC8D"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w przypadku działania pod zarządcą klastra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vCenter</w:t>
            </w:r>
            <w:proofErr w:type="spellEnd"/>
            <w:r w:rsidRPr="00B55D46">
              <w:rPr>
                <w:rFonts w:eastAsia="Calibri"/>
                <w:sz w:val="22"/>
                <w:szCs w:val="22"/>
                <w:lang w:eastAsia="en-US"/>
              </w:rPr>
              <w:t>, musi mieć możliwość przenoszenia maszyn wirtualnych pomiędzy serwerami fizycznymi bez przerywania pracy usług na przenoszonych maszynach wirtualnych. Wymaga się wsparcia natywnego szyfrowania ruchu sieciowego dla maszyn wirtualnych podczas ich przenoszenia między serwerami fizycznymi</w:t>
            </w:r>
          </w:p>
          <w:p w14:paraId="7608236C"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w przypadku działania pod zarządcą klastra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vCenter</w:t>
            </w:r>
            <w:proofErr w:type="spellEnd"/>
            <w:r w:rsidRPr="00B55D46">
              <w:rPr>
                <w:rFonts w:eastAsia="Calibri"/>
                <w:sz w:val="22"/>
                <w:szCs w:val="22"/>
                <w:lang w:eastAsia="en-US"/>
              </w:rPr>
              <w:t xml:space="preserve">, oraz w środowisku z więcej niż pojedynczym </w:t>
            </w:r>
            <w:proofErr w:type="spellStart"/>
            <w:r w:rsidRPr="00B55D46">
              <w:rPr>
                <w:rFonts w:eastAsia="Calibri"/>
                <w:sz w:val="22"/>
                <w:szCs w:val="22"/>
                <w:lang w:eastAsia="en-US"/>
              </w:rPr>
              <w:t>wirtualizatorem</w:t>
            </w:r>
            <w:proofErr w:type="spellEnd"/>
            <w:r w:rsidRPr="00B55D46">
              <w:rPr>
                <w:rFonts w:eastAsia="Calibri"/>
                <w:sz w:val="22"/>
                <w:szCs w:val="22"/>
                <w:lang w:eastAsia="en-US"/>
              </w:rPr>
              <w:t xml:space="preserve">, musi umożliwiać automatyczne, ponowne uruchomienie maszyn wirtualnych w przypadku awarii jednego z </w:t>
            </w:r>
            <w:proofErr w:type="spellStart"/>
            <w:r w:rsidRPr="00B55D46">
              <w:rPr>
                <w:rFonts w:eastAsia="Calibri"/>
                <w:sz w:val="22"/>
                <w:szCs w:val="22"/>
                <w:lang w:eastAsia="en-US"/>
              </w:rPr>
              <w:t>wirtualizatorów</w:t>
            </w:r>
            <w:proofErr w:type="spellEnd"/>
            <w:r w:rsidRPr="00B55D46">
              <w:rPr>
                <w:rFonts w:eastAsia="Calibri"/>
                <w:sz w:val="22"/>
                <w:szCs w:val="22"/>
                <w:lang w:eastAsia="en-US"/>
              </w:rPr>
              <w:t xml:space="preserve"> na kolejnym, działającym w tym samym klastrze </w:t>
            </w:r>
            <w:proofErr w:type="spellStart"/>
            <w:r w:rsidRPr="00B55D46">
              <w:rPr>
                <w:rFonts w:eastAsia="Calibri"/>
                <w:sz w:val="22"/>
                <w:szCs w:val="22"/>
                <w:lang w:eastAsia="en-US"/>
              </w:rPr>
              <w:t>wirtualizatorze</w:t>
            </w:r>
            <w:proofErr w:type="spellEnd"/>
            <w:r w:rsidRPr="00B55D46">
              <w:rPr>
                <w:rFonts w:eastAsia="Calibri"/>
                <w:sz w:val="22"/>
                <w:szCs w:val="22"/>
                <w:lang w:eastAsia="en-US"/>
              </w:rPr>
              <w:t xml:space="preserve"> (funkcjonalność HA) (ang. high </w:t>
            </w:r>
            <w:proofErr w:type="spellStart"/>
            <w:r w:rsidRPr="00B55D46">
              <w:rPr>
                <w:rFonts w:eastAsia="Calibri"/>
                <w:sz w:val="22"/>
                <w:szCs w:val="22"/>
                <w:lang w:eastAsia="en-US"/>
              </w:rPr>
              <w:t>availability</w:t>
            </w:r>
            <w:proofErr w:type="spellEnd"/>
            <w:r w:rsidRPr="00B55D46">
              <w:rPr>
                <w:rFonts w:eastAsia="Calibri"/>
                <w:sz w:val="22"/>
                <w:szCs w:val="22"/>
                <w:lang w:eastAsia="en-US"/>
              </w:rPr>
              <w:t>)</w:t>
            </w:r>
          </w:p>
          <w:p w14:paraId="3143DD26"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w przypadku działania pod zarządcą klastra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vCenter</w:t>
            </w:r>
            <w:proofErr w:type="spellEnd"/>
            <w:r w:rsidRPr="00B55D46">
              <w:rPr>
                <w:rFonts w:eastAsia="Calibri"/>
                <w:sz w:val="22"/>
                <w:szCs w:val="22"/>
                <w:lang w:eastAsia="en-US"/>
              </w:rPr>
              <w:t xml:space="preserve"> w środowisku z minimalnie dwoma </w:t>
            </w:r>
            <w:proofErr w:type="spellStart"/>
            <w:r w:rsidRPr="00B55D46">
              <w:rPr>
                <w:rFonts w:eastAsia="Calibri"/>
                <w:sz w:val="22"/>
                <w:szCs w:val="22"/>
                <w:lang w:eastAsia="en-US"/>
              </w:rPr>
              <w:t>wirtualizatorami</w:t>
            </w:r>
            <w:proofErr w:type="spellEnd"/>
            <w:r w:rsidRPr="00B55D46">
              <w:rPr>
                <w:rFonts w:eastAsia="Calibri"/>
                <w:sz w:val="22"/>
                <w:szCs w:val="22"/>
                <w:lang w:eastAsia="en-US"/>
              </w:rPr>
              <w:t xml:space="preserve"> oraz w przypadku potrzeby wgrania aktualizacji do warstwy wirtualizacji, musi posiadać możliwość w przypadku wywołania startu aktualizacji, automatycznego przeniesienia bezprzerwowego działających maszyn wirtualnych do innego </w:t>
            </w:r>
            <w:proofErr w:type="spellStart"/>
            <w:r w:rsidRPr="00B55D46">
              <w:rPr>
                <w:rFonts w:eastAsia="Calibri"/>
                <w:sz w:val="22"/>
                <w:szCs w:val="22"/>
                <w:lang w:eastAsia="en-US"/>
              </w:rPr>
              <w:t>wirtualizatora</w:t>
            </w:r>
            <w:proofErr w:type="spellEnd"/>
            <w:r w:rsidRPr="00B55D46">
              <w:rPr>
                <w:rFonts w:eastAsia="Calibri"/>
                <w:sz w:val="22"/>
                <w:szCs w:val="22"/>
                <w:lang w:eastAsia="en-US"/>
              </w:rPr>
              <w:t xml:space="preserve"> nie objętego aktualizacją, przed rozpoczęciem samej aktualizacji</w:t>
            </w:r>
          </w:p>
          <w:p w14:paraId="1387B879"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co najmniej 2 niezależne mechanizmy wzajemnej komunikacji między serwerami z zainstalowanym </w:t>
            </w:r>
            <w:proofErr w:type="spellStart"/>
            <w:r w:rsidRPr="00B55D46">
              <w:rPr>
                <w:rFonts w:eastAsia="Calibri"/>
                <w:sz w:val="22"/>
                <w:szCs w:val="22"/>
                <w:lang w:eastAsia="en-US"/>
              </w:rPr>
              <w:t>wirtualizatorem</w:t>
            </w:r>
            <w:proofErr w:type="spellEnd"/>
            <w:r w:rsidRPr="00B55D46">
              <w:rPr>
                <w:rFonts w:eastAsia="Calibri"/>
                <w:sz w:val="22"/>
                <w:szCs w:val="22"/>
                <w:lang w:eastAsia="en-US"/>
              </w:rPr>
              <w:t xml:space="preserve"> oraz z serwerem zarządzającym, gwarantujące właściwe działanie mechanizmów wysokiej dostępności na wypadek izolacji sieciowej serwerów fizycznych lub partycjonowania sieci </w:t>
            </w:r>
          </w:p>
          <w:p w14:paraId="58BCC03D"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w przypadku działania pod zarządcą klastra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vCenter</w:t>
            </w:r>
            <w:proofErr w:type="spellEnd"/>
            <w:r w:rsidRPr="00B55D46">
              <w:rPr>
                <w:rFonts w:eastAsia="Calibri"/>
                <w:sz w:val="22"/>
                <w:szCs w:val="22"/>
                <w:lang w:eastAsia="en-US"/>
              </w:rPr>
              <w:t xml:space="preserve">, w środowisku z minimum dwoma </w:t>
            </w:r>
            <w:proofErr w:type="spellStart"/>
            <w:r w:rsidRPr="00B55D46">
              <w:rPr>
                <w:rFonts w:eastAsia="Calibri"/>
                <w:sz w:val="22"/>
                <w:szCs w:val="22"/>
                <w:lang w:eastAsia="en-US"/>
              </w:rPr>
              <w:t>wirtualizatorami</w:t>
            </w:r>
            <w:proofErr w:type="spellEnd"/>
            <w:r w:rsidRPr="00B55D46">
              <w:rPr>
                <w:rFonts w:eastAsia="Calibri"/>
                <w:sz w:val="22"/>
                <w:szCs w:val="22"/>
                <w:lang w:eastAsia="en-US"/>
              </w:rPr>
              <w:t xml:space="preserve">, musi zapewniać pracę bez przestojów dla wybranych maszyn wirtualnych (o maksymalnie dwóch procesorach wirtualnych), niezależnie od systemu operacyjnego oraz aplikacji, </w:t>
            </w:r>
            <w:r w:rsidRPr="00B55D46">
              <w:rPr>
                <w:rFonts w:eastAsia="Calibri"/>
                <w:sz w:val="22"/>
                <w:szCs w:val="22"/>
                <w:lang w:eastAsia="en-US"/>
              </w:rPr>
              <w:lastRenderedPageBreak/>
              <w:t xml:space="preserve">podczas awarii </w:t>
            </w:r>
            <w:proofErr w:type="spellStart"/>
            <w:r w:rsidRPr="00B55D46">
              <w:rPr>
                <w:rFonts w:eastAsia="Calibri"/>
                <w:sz w:val="22"/>
                <w:szCs w:val="22"/>
                <w:lang w:eastAsia="en-US"/>
              </w:rPr>
              <w:t>wirtualizatora</w:t>
            </w:r>
            <w:proofErr w:type="spellEnd"/>
            <w:r w:rsidRPr="00B55D46">
              <w:rPr>
                <w:rFonts w:eastAsia="Calibri"/>
                <w:sz w:val="22"/>
                <w:szCs w:val="22"/>
                <w:lang w:eastAsia="en-US"/>
              </w:rPr>
              <w:t>, bez utraty danych i dostępności danych na maszynach wirtualnych objętych ochroną</w:t>
            </w:r>
          </w:p>
          <w:p w14:paraId="5C27CC89"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do wirtualizacji musi zapewniać możliwość stworzenia dysku maszyny wirtualnej o wielkości min. 62 TB </w:t>
            </w:r>
          </w:p>
          <w:p w14:paraId="7DDE7E94"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wbudowany interfejs programistyczny (API) zapewniający pełną integrację zewnętrznych rozwiązań wykonywania kopii zapasowych z istniejącymi mechanizmami warstwy </w:t>
            </w:r>
            <w:proofErr w:type="spellStart"/>
            <w:r w:rsidRPr="00B55D46">
              <w:rPr>
                <w:rFonts w:eastAsia="Calibri"/>
                <w:sz w:val="22"/>
                <w:szCs w:val="22"/>
                <w:lang w:eastAsia="en-US"/>
              </w:rPr>
              <w:t>wirtualizacyjnej</w:t>
            </w:r>
            <w:proofErr w:type="spellEnd"/>
            <w:r w:rsidRPr="00B55D46">
              <w:rPr>
                <w:rFonts w:eastAsia="Calibri"/>
                <w:sz w:val="22"/>
                <w:szCs w:val="22"/>
                <w:lang w:eastAsia="en-US"/>
              </w:rPr>
              <w:t xml:space="preserve"> </w:t>
            </w:r>
          </w:p>
          <w:p w14:paraId="5BAAF9A9"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Producent zaoferowanego oprogramowania do wirtualizacji musi wspierać rozwiązania do automatyzacji procesów oraz wirtualizacji sieci (SDN, ang. software </w:t>
            </w:r>
            <w:proofErr w:type="spellStart"/>
            <w:r w:rsidRPr="00B55D46">
              <w:rPr>
                <w:rFonts w:eastAsia="Calibri"/>
                <w:sz w:val="22"/>
                <w:szCs w:val="22"/>
                <w:lang w:eastAsia="en-US"/>
              </w:rPr>
              <w:t>defined</w:t>
            </w:r>
            <w:proofErr w:type="spellEnd"/>
            <w:r w:rsidRPr="00B55D46">
              <w:rPr>
                <w:rFonts w:eastAsia="Calibri"/>
                <w:sz w:val="22"/>
                <w:szCs w:val="22"/>
                <w:lang w:eastAsia="en-US"/>
              </w:rPr>
              <w:t xml:space="preserve"> network). </w:t>
            </w:r>
          </w:p>
          <w:p w14:paraId="4938B903"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wspierać mechanizmy zaawansowanego uwierzytelniania do systemu operacyjnego wirtualnej maszyny za pomocą technologii Smart Card Reader </w:t>
            </w:r>
          </w:p>
          <w:p w14:paraId="201E8228"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wspierać TPM 2.0. Minimalne wymaganie Zamawiającego dla TPM oznacza, że TPM zapewnia mechanizm gwarantujący, że serwer fizyczny, na którym zainstalowane jest zaoferowane oprogramowanie, uruchomił się z włączoną opcją </w:t>
            </w:r>
            <w:proofErr w:type="spellStart"/>
            <w:r w:rsidRPr="00B55D46">
              <w:rPr>
                <w:rFonts w:eastAsia="Calibri"/>
                <w:sz w:val="22"/>
                <w:szCs w:val="22"/>
                <w:lang w:eastAsia="en-US"/>
              </w:rPr>
              <w:t>Secure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Boot</w:t>
            </w:r>
            <w:proofErr w:type="spellEnd"/>
            <w:r w:rsidRPr="00B55D46">
              <w:rPr>
                <w:rFonts w:eastAsia="Calibri"/>
                <w:sz w:val="22"/>
                <w:szCs w:val="22"/>
                <w:lang w:eastAsia="en-US"/>
              </w:rPr>
              <w:t xml:space="preserve">. Po potwierdzeniu, że </w:t>
            </w:r>
            <w:proofErr w:type="spellStart"/>
            <w:r w:rsidRPr="00B55D46">
              <w:rPr>
                <w:rFonts w:eastAsia="Calibri"/>
                <w:sz w:val="22"/>
                <w:szCs w:val="22"/>
                <w:lang w:eastAsia="en-US"/>
              </w:rPr>
              <w:t>Secure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Boot</w:t>
            </w:r>
            <w:proofErr w:type="spellEnd"/>
            <w:r w:rsidRPr="00B55D46">
              <w:rPr>
                <w:rFonts w:eastAsia="Calibri"/>
                <w:sz w:val="22"/>
                <w:szCs w:val="22"/>
                <w:lang w:eastAsia="en-US"/>
              </w:rPr>
              <w:t xml:space="preserve"> jest włączone, system gwarantuje, poprzez weryfikację podpisu cyfrowego, że </w:t>
            </w:r>
            <w:proofErr w:type="spellStart"/>
            <w:r w:rsidRPr="00B55D46">
              <w:rPr>
                <w:rFonts w:eastAsia="Calibri"/>
                <w:sz w:val="22"/>
                <w:szCs w:val="22"/>
                <w:lang w:eastAsia="en-US"/>
              </w:rPr>
              <w:t>hypervisor</w:t>
            </w:r>
            <w:proofErr w:type="spellEnd"/>
            <w:r w:rsidRPr="00B55D46">
              <w:rPr>
                <w:rFonts w:eastAsia="Calibri"/>
                <w:sz w:val="22"/>
                <w:szCs w:val="22"/>
                <w:lang w:eastAsia="en-US"/>
              </w:rPr>
              <w:t xml:space="preserve"> uruchomił się w niezmienionej formie  </w:t>
            </w:r>
          </w:p>
          <w:p w14:paraId="4D73F8BF"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proofErr w:type="spellStart"/>
            <w:r w:rsidRPr="00B55D46">
              <w:rPr>
                <w:rFonts w:eastAsia="Calibri"/>
                <w:sz w:val="22"/>
                <w:szCs w:val="22"/>
                <w:lang w:eastAsia="en-US"/>
              </w:rPr>
              <w:t>Wirtualizator</w:t>
            </w:r>
            <w:proofErr w:type="spellEnd"/>
            <w:r w:rsidRPr="00B55D46">
              <w:rPr>
                <w:rFonts w:eastAsia="Calibri"/>
                <w:sz w:val="22"/>
                <w:szCs w:val="22"/>
                <w:lang w:eastAsia="en-US"/>
              </w:rPr>
              <w:t xml:space="preserve"> w zaoferowanym oprogramowaniu musi mieć możliwość włączenia funkcji “Microsoft </w:t>
            </w:r>
            <w:proofErr w:type="spellStart"/>
            <w:r w:rsidRPr="00B55D46">
              <w:rPr>
                <w:rFonts w:eastAsia="Calibri"/>
                <w:sz w:val="22"/>
                <w:szCs w:val="22"/>
                <w:lang w:eastAsia="en-US"/>
              </w:rPr>
              <w:t>virtualization-based</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security</w:t>
            </w:r>
            <w:proofErr w:type="spellEnd"/>
            <w:r w:rsidRPr="00B55D46">
              <w:rPr>
                <w:rFonts w:eastAsia="Calibri"/>
                <w:sz w:val="22"/>
                <w:szCs w:val="22"/>
                <w:lang w:eastAsia="en-US"/>
              </w:rPr>
              <w:t xml:space="preserve">”, tzw. Microsoft VBS dla systemów operacyjnych maszyn wirtualnych opartych o system operacyjny Microsoft Windows 10 oraz Microsoft Windows Server 2016. </w:t>
            </w:r>
          </w:p>
          <w:p w14:paraId="751A8469"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certyfikację FIPS-140-2 min. dla modułu jądra </w:t>
            </w:r>
            <w:proofErr w:type="spellStart"/>
            <w:r w:rsidRPr="00B55D46">
              <w:rPr>
                <w:rFonts w:eastAsia="Calibri"/>
                <w:sz w:val="22"/>
                <w:szCs w:val="22"/>
                <w:lang w:eastAsia="en-US"/>
              </w:rPr>
              <w:t>wirtualizatora</w:t>
            </w:r>
            <w:proofErr w:type="spellEnd"/>
            <w:r w:rsidRPr="00B55D46">
              <w:rPr>
                <w:rFonts w:eastAsia="Calibri"/>
                <w:sz w:val="22"/>
                <w:szCs w:val="22"/>
                <w:lang w:eastAsia="en-US"/>
              </w:rPr>
              <w:t xml:space="preserve"> odpowiedzialnego za szyfrowanie danych</w:t>
            </w:r>
          </w:p>
          <w:p w14:paraId="1556A5DC"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funkcjonalność wirtualnego TPM 2.0 dla maszyn wirtualnych z zainstalowanym Microsoft Windows 10 oraz Microsoft Windows 2016. Zamawiający wymaga aby z punktu widzenia maszyny wirtualnej z systemem operacyjnym Microsoft Windows 10 lub Microsoft Windows 2016 wirtualny TPM widziany był jako standardowy TPM, gdzie można przechowywać bezpiecznie wrażliwe dane np. certyfikaty. Zawartość wirtualnego TPM musi być przechowywana w pliku przynależnym do maszyny wirtualnej oraz musi być szyfrowana. </w:t>
            </w:r>
          </w:p>
          <w:p w14:paraId="3825AA2F"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funkcjonalność szybkiego uruchamiania </w:t>
            </w:r>
            <w:proofErr w:type="spellStart"/>
            <w:r w:rsidRPr="00B55D46">
              <w:rPr>
                <w:rFonts w:eastAsia="Calibri"/>
                <w:sz w:val="22"/>
                <w:szCs w:val="22"/>
                <w:lang w:eastAsia="en-US"/>
              </w:rPr>
              <w:t>wirtualizatora</w:t>
            </w:r>
            <w:proofErr w:type="spellEnd"/>
            <w:r w:rsidRPr="00B55D46">
              <w:rPr>
                <w:rFonts w:eastAsia="Calibri"/>
                <w:sz w:val="22"/>
                <w:szCs w:val="22"/>
                <w:lang w:eastAsia="en-US"/>
              </w:rPr>
              <w:t xml:space="preserve"> po przeprowadzonym procesie jego aktualizacji. Zamawiający wymaga aby w procesie aktualizacji </w:t>
            </w:r>
            <w:proofErr w:type="spellStart"/>
            <w:r w:rsidRPr="00B55D46">
              <w:rPr>
                <w:rFonts w:eastAsia="Calibri"/>
                <w:sz w:val="22"/>
                <w:szCs w:val="22"/>
                <w:lang w:eastAsia="en-US"/>
              </w:rPr>
              <w:t>wirtualizatora</w:t>
            </w:r>
            <w:proofErr w:type="spellEnd"/>
            <w:r w:rsidRPr="00B55D46">
              <w:rPr>
                <w:rFonts w:eastAsia="Calibri"/>
                <w:sz w:val="22"/>
                <w:szCs w:val="22"/>
                <w:lang w:eastAsia="en-US"/>
              </w:rPr>
              <w:t>, jeśli wymagany jest jego restart, funkcjonalność szybkiego uruchamiania powodowała eliminację czasochłonnej fazy inicjalizacji serwera fizycznego</w:t>
            </w:r>
          </w:p>
          <w:p w14:paraId="17FEAEEF"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możliwość aktualizacji i kontroli wersji oprogramowania do wirtualizacji w ramach klastra serwerów z poziomu centralnej konsoli zarządzającej. Dodatkowo centralna konsola zarządzająca musi posiadać funkcjonalność aktualizacji </w:t>
            </w:r>
            <w:proofErr w:type="spellStart"/>
            <w:r w:rsidRPr="00B55D46">
              <w:rPr>
                <w:rFonts w:eastAsia="Calibri"/>
                <w:sz w:val="22"/>
                <w:szCs w:val="22"/>
                <w:lang w:eastAsia="en-US"/>
              </w:rPr>
              <w:t>firmware</w:t>
            </w:r>
            <w:proofErr w:type="spellEnd"/>
            <w:r w:rsidRPr="00B55D46">
              <w:rPr>
                <w:rFonts w:eastAsia="Calibri"/>
                <w:sz w:val="22"/>
                <w:szCs w:val="22"/>
                <w:lang w:eastAsia="en-US"/>
              </w:rPr>
              <w:t xml:space="preserve"> komponentów serwera fizycznego (dyski, kontrolery, karty sieciowe) z poziomu konsoli zarządzającej </w:t>
            </w:r>
            <w:proofErr w:type="spellStart"/>
            <w:r w:rsidRPr="00B55D46">
              <w:rPr>
                <w:rFonts w:eastAsia="Calibri"/>
                <w:sz w:val="22"/>
                <w:szCs w:val="22"/>
                <w:lang w:eastAsia="en-US"/>
              </w:rPr>
              <w:t>wirtualizatora</w:t>
            </w:r>
            <w:proofErr w:type="spellEnd"/>
            <w:r w:rsidRPr="00B55D46">
              <w:rPr>
                <w:rFonts w:eastAsia="Calibri"/>
                <w:sz w:val="22"/>
                <w:szCs w:val="22"/>
                <w:lang w:eastAsia="en-US"/>
              </w:rPr>
              <w:t xml:space="preserve">. Konsola zarządzająca musi mieć możliwość automatycznej weryfikacji, czy zainstalowane komponenty serwera posiadają rekomendowaną wersję sterowników i </w:t>
            </w:r>
            <w:proofErr w:type="spellStart"/>
            <w:r w:rsidRPr="00B55D46">
              <w:rPr>
                <w:rFonts w:eastAsia="Calibri"/>
                <w:sz w:val="22"/>
                <w:szCs w:val="22"/>
                <w:lang w:eastAsia="en-US"/>
              </w:rPr>
              <w:t>firmware</w:t>
            </w:r>
            <w:proofErr w:type="spellEnd"/>
            <w:r w:rsidRPr="00B55D46">
              <w:rPr>
                <w:rFonts w:eastAsia="Calibri"/>
                <w:sz w:val="22"/>
                <w:szCs w:val="22"/>
                <w:lang w:eastAsia="en-US"/>
              </w:rPr>
              <w:t>, eliminując ryzyko pracy na nieaktualnych wersjach. Taka funkcjonalność powinna być dostępna dla minimum dwóch producentów serwerów obecnych na rynku</w:t>
            </w:r>
          </w:p>
          <w:p w14:paraId="2089C2D8"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posiadać wsparcie dla natywnych dysków 4K</w:t>
            </w:r>
          </w:p>
          <w:p w14:paraId="60049EE6"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wspierać protokół precyzyjnej synchronizacji czasu PTP (ang. Precision Time </w:t>
            </w:r>
            <w:proofErr w:type="spellStart"/>
            <w:r w:rsidRPr="00B55D46">
              <w:rPr>
                <w:rFonts w:eastAsia="Calibri"/>
                <w:sz w:val="22"/>
                <w:szCs w:val="22"/>
                <w:lang w:eastAsia="en-US"/>
              </w:rPr>
              <w:t>Protocol</w:t>
            </w:r>
            <w:proofErr w:type="spellEnd"/>
            <w:r w:rsidRPr="00B55D46">
              <w:rPr>
                <w:rFonts w:eastAsia="Calibri"/>
                <w:sz w:val="22"/>
                <w:szCs w:val="22"/>
                <w:lang w:eastAsia="en-US"/>
              </w:rPr>
              <w:t>)</w:t>
            </w:r>
          </w:p>
          <w:p w14:paraId="2C50D3DE"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w przypadku działania pod zarządcą klastra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vCenter</w:t>
            </w:r>
            <w:proofErr w:type="spellEnd"/>
            <w:r w:rsidRPr="00B55D46">
              <w:rPr>
                <w:rFonts w:eastAsia="Calibri"/>
                <w:sz w:val="22"/>
                <w:szCs w:val="22"/>
                <w:lang w:eastAsia="en-US"/>
              </w:rPr>
              <w:t xml:space="preserve">, musi posiadać mechanizm, który ogranicza dostęp do indywidualnego zarządzania warstwą wirtualizacji na serwerach fizycznych w ramach klastra </w:t>
            </w:r>
            <w:r w:rsidRPr="00B55D46">
              <w:rPr>
                <w:rFonts w:eastAsia="Calibri"/>
                <w:sz w:val="22"/>
                <w:szCs w:val="22"/>
                <w:lang w:eastAsia="en-US"/>
              </w:rPr>
              <w:lastRenderedPageBreak/>
              <w:t>serwerów w celu utwardzenia/</w:t>
            </w:r>
            <w:proofErr w:type="spellStart"/>
            <w:r w:rsidRPr="00B55D46">
              <w:rPr>
                <w:rFonts w:eastAsia="Calibri"/>
                <w:sz w:val="22"/>
                <w:szCs w:val="22"/>
                <w:lang w:eastAsia="en-US"/>
              </w:rPr>
              <w:t>hardening</w:t>
            </w:r>
            <w:proofErr w:type="spellEnd"/>
            <w:r w:rsidRPr="00B55D46">
              <w:rPr>
                <w:rFonts w:eastAsia="Calibri"/>
                <w:sz w:val="22"/>
                <w:szCs w:val="22"/>
                <w:lang w:eastAsia="en-US"/>
              </w:rPr>
              <w:t xml:space="preserve"> (maksymalnego zwiększenia bezpieczeństwa dostępu) systemu wirtualizacji.</w:t>
            </w:r>
          </w:p>
          <w:p w14:paraId="33DCBE38"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mieć funkcjonalność migracji w trybie rzeczywistym dysków działających maszyn wirtualnych z jednego podsystemu dyskowego do innego bez konieczności przerywania pracy maszyny wirtualnej, której dysk jest migrowany</w:t>
            </w:r>
          </w:p>
          <w:p w14:paraId="367A4AA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certyfikację dla pakietu NVIDIA AI Enterprise, natywnego dla chmury zbioru zoptymalizowanych aplikacji AI i </w:t>
            </w:r>
            <w:proofErr w:type="spellStart"/>
            <w:r w:rsidRPr="00B55D46">
              <w:rPr>
                <w:rFonts w:eastAsia="Calibri"/>
                <w:sz w:val="22"/>
                <w:szCs w:val="22"/>
                <w:lang w:eastAsia="en-US"/>
              </w:rPr>
              <w:t>frameworków</w:t>
            </w:r>
            <w:proofErr w:type="spellEnd"/>
            <w:r w:rsidRPr="00B55D46">
              <w:rPr>
                <w:rFonts w:eastAsia="Calibri"/>
                <w:sz w:val="22"/>
                <w:szCs w:val="22"/>
                <w:lang w:eastAsia="en-US"/>
              </w:rPr>
              <w:t xml:space="preserve"> przeznaczonych dla kompleksowego rozwiązania AI; </w:t>
            </w:r>
          </w:p>
          <w:p w14:paraId="0C8DC5A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umożliwiać włączenie najnowszej generacji procesorów graficznych NVIDIA do swojego środowiska wirtualnego i skorzystanie z takich funkcji jak Multi-</w:t>
            </w:r>
            <w:proofErr w:type="spellStart"/>
            <w:r w:rsidRPr="00B55D46">
              <w:rPr>
                <w:rFonts w:eastAsia="Calibri"/>
                <w:sz w:val="22"/>
                <w:szCs w:val="22"/>
                <w:lang w:eastAsia="en-US"/>
              </w:rPr>
              <w:t>Instance</w:t>
            </w:r>
            <w:proofErr w:type="spellEnd"/>
            <w:r w:rsidRPr="00B55D46">
              <w:rPr>
                <w:rFonts w:eastAsia="Calibri"/>
                <w:sz w:val="22"/>
                <w:szCs w:val="22"/>
                <w:lang w:eastAsia="en-US"/>
              </w:rPr>
              <w:t xml:space="preserve"> GPU (MIG), pozwalające na współdzielenie cykli GPU przez wielu użytkowników. </w:t>
            </w:r>
          </w:p>
          <w:p w14:paraId="35E35B60"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umożliwia uruchamianie poufnych kontenerów w serwerach opartych na procesorach EPYC ™ firmy AMD.</w:t>
            </w:r>
          </w:p>
          <w:p w14:paraId="6E3539F4"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zapewnia podstawowe funkcje serwera zarządzania kluczami (KMS), które upraszcza włączenie szyfrowania i zaawansowanych funkcji bezpieczeństwa. </w:t>
            </w:r>
          </w:p>
          <w:p w14:paraId="0AFD3BCE"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obejmuje walidację FIPS, a także zaktualizowane przewodniki audytów.</w:t>
            </w:r>
          </w:p>
        </w:tc>
        <w:tc>
          <w:tcPr>
            <w:tcW w:w="2121" w:type="dxa"/>
          </w:tcPr>
          <w:p w14:paraId="788447F6" w14:textId="77777777" w:rsidR="00407608" w:rsidRPr="00B55D46" w:rsidRDefault="00407608" w:rsidP="00407608">
            <w:pPr>
              <w:spacing w:after="160" w:line="256" w:lineRule="auto"/>
              <w:contextualSpacing/>
              <w:jc w:val="both"/>
              <w:rPr>
                <w:rFonts w:eastAsia="Calibri"/>
                <w:sz w:val="22"/>
                <w:szCs w:val="22"/>
                <w:lang w:eastAsia="en-US"/>
              </w:rPr>
            </w:pPr>
          </w:p>
        </w:tc>
      </w:tr>
    </w:tbl>
    <w:p w14:paraId="0E904DFE" w14:textId="1EE54325" w:rsidR="00B55D46" w:rsidRDefault="00B55D46" w:rsidP="00B55D46">
      <w:pPr>
        <w:spacing w:after="160" w:line="256" w:lineRule="auto"/>
        <w:jc w:val="both"/>
        <w:rPr>
          <w:rFonts w:eastAsia="Calibri"/>
          <w:lang w:eastAsia="en-US"/>
        </w:rPr>
      </w:pPr>
    </w:p>
    <w:p w14:paraId="5C4DAECB" w14:textId="2B377F1C" w:rsidR="006F499F" w:rsidRDefault="006F499F" w:rsidP="00B55D46">
      <w:pPr>
        <w:spacing w:after="160" w:line="256" w:lineRule="auto"/>
        <w:jc w:val="both"/>
        <w:rPr>
          <w:rFonts w:eastAsia="Calibri"/>
          <w:lang w:eastAsia="en-US"/>
        </w:rPr>
      </w:pPr>
    </w:p>
    <w:p w14:paraId="0B141517" w14:textId="77777777" w:rsidR="006F499F" w:rsidRPr="00B55D46" w:rsidRDefault="006F499F" w:rsidP="00B55D46">
      <w:pPr>
        <w:spacing w:after="160" w:line="256" w:lineRule="auto"/>
        <w:jc w:val="both"/>
        <w:rPr>
          <w:rFonts w:eastAsia="Calibri"/>
          <w:lang w:eastAsia="en-US"/>
        </w:rPr>
      </w:pPr>
    </w:p>
    <w:tbl>
      <w:tblPr>
        <w:tblW w:w="101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5"/>
        <w:gridCol w:w="2121"/>
      </w:tblGrid>
      <w:tr w:rsidR="00407608" w:rsidRPr="00B55D46" w14:paraId="4C10089F" w14:textId="6EB53259" w:rsidTr="00407608">
        <w:trPr>
          <w:trHeight w:val="190"/>
        </w:trPr>
        <w:tc>
          <w:tcPr>
            <w:tcW w:w="10196" w:type="dxa"/>
            <w:gridSpan w:val="2"/>
            <w:shd w:val="clear" w:color="auto" w:fill="auto"/>
            <w:vAlign w:val="center"/>
          </w:tcPr>
          <w:p w14:paraId="30D6197B" w14:textId="77777777" w:rsidR="00407608" w:rsidRPr="00407608" w:rsidRDefault="00407608" w:rsidP="00407608">
            <w:pPr>
              <w:autoSpaceDE w:val="0"/>
              <w:autoSpaceDN w:val="0"/>
              <w:adjustRightInd w:val="0"/>
              <w:jc w:val="center"/>
              <w:rPr>
                <w:b/>
                <w:sz w:val="28"/>
                <w:szCs w:val="22"/>
                <w:lang w:eastAsia="en-US"/>
              </w:rPr>
            </w:pPr>
          </w:p>
          <w:p w14:paraId="209C4AF1" w14:textId="77777777" w:rsidR="00407608" w:rsidRPr="00407608" w:rsidRDefault="00407608" w:rsidP="00407608">
            <w:pPr>
              <w:autoSpaceDE w:val="0"/>
              <w:autoSpaceDN w:val="0"/>
              <w:adjustRightInd w:val="0"/>
              <w:jc w:val="center"/>
              <w:rPr>
                <w:b/>
                <w:sz w:val="28"/>
                <w:szCs w:val="22"/>
                <w:lang w:eastAsia="en-US"/>
              </w:rPr>
            </w:pPr>
            <w:bookmarkStart w:id="15" w:name="_Hlk111727505"/>
            <w:r w:rsidRPr="00407608">
              <w:rPr>
                <w:b/>
                <w:sz w:val="28"/>
                <w:szCs w:val="22"/>
                <w:lang w:eastAsia="en-US"/>
              </w:rPr>
              <w:t>Centralny system zarządzania i monitorowania środowiska wirtualizacji</w:t>
            </w:r>
            <w:bookmarkEnd w:id="15"/>
          </w:p>
          <w:p w14:paraId="38596F3A" w14:textId="77777777" w:rsidR="00407608" w:rsidRPr="00407608" w:rsidRDefault="00407608" w:rsidP="00407608">
            <w:pPr>
              <w:autoSpaceDE w:val="0"/>
              <w:autoSpaceDN w:val="0"/>
              <w:adjustRightInd w:val="0"/>
              <w:jc w:val="center"/>
              <w:rPr>
                <w:b/>
                <w:sz w:val="28"/>
                <w:szCs w:val="22"/>
                <w:lang w:eastAsia="en-US"/>
              </w:rPr>
            </w:pPr>
          </w:p>
        </w:tc>
      </w:tr>
      <w:tr w:rsidR="00407608" w:rsidRPr="00B55D46" w14:paraId="6870EDC0" w14:textId="77777777" w:rsidTr="00407608">
        <w:trPr>
          <w:trHeight w:val="726"/>
        </w:trPr>
        <w:tc>
          <w:tcPr>
            <w:tcW w:w="10196" w:type="dxa"/>
            <w:gridSpan w:val="2"/>
            <w:shd w:val="clear" w:color="auto" w:fill="auto"/>
            <w:vAlign w:val="center"/>
          </w:tcPr>
          <w:p w14:paraId="2D95D74A" w14:textId="633F304E" w:rsidR="00407608" w:rsidRPr="00407608" w:rsidRDefault="00407608" w:rsidP="00B55D46">
            <w:pPr>
              <w:autoSpaceDE w:val="0"/>
              <w:autoSpaceDN w:val="0"/>
              <w:adjustRightInd w:val="0"/>
              <w:rPr>
                <w:sz w:val="22"/>
                <w:szCs w:val="22"/>
                <w:lang w:eastAsia="en-US"/>
              </w:rPr>
            </w:pPr>
            <w:r>
              <w:rPr>
                <w:b/>
                <w:sz w:val="22"/>
                <w:szCs w:val="22"/>
                <w:lang w:eastAsia="en-US"/>
              </w:rPr>
              <w:t xml:space="preserve">Nazwa oferowanego systemu: </w:t>
            </w:r>
            <w:r>
              <w:rPr>
                <w:sz w:val="22"/>
                <w:szCs w:val="22"/>
                <w:lang w:eastAsia="en-US"/>
              </w:rPr>
              <w:t>…………………………………………………………………………………….</w:t>
            </w:r>
          </w:p>
        </w:tc>
      </w:tr>
      <w:tr w:rsidR="00407608" w:rsidRPr="00B55D46" w14:paraId="73129F0A" w14:textId="5A0CD750" w:rsidTr="00407608">
        <w:trPr>
          <w:trHeight w:val="190"/>
        </w:trPr>
        <w:tc>
          <w:tcPr>
            <w:tcW w:w="8075" w:type="dxa"/>
            <w:shd w:val="clear" w:color="auto" w:fill="auto"/>
            <w:vAlign w:val="center"/>
          </w:tcPr>
          <w:p w14:paraId="1E27AC88" w14:textId="77777777" w:rsidR="00407608" w:rsidRPr="00B55D46" w:rsidRDefault="00407608" w:rsidP="00B55D46">
            <w:pPr>
              <w:autoSpaceDE w:val="0"/>
              <w:autoSpaceDN w:val="0"/>
              <w:adjustRightInd w:val="0"/>
              <w:jc w:val="center"/>
              <w:rPr>
                <w:rFonts w:eastAsia="Calibri"/>
                <w:b/>
                <w:color w:val="000000"/>
                <w:sz w:val="22"/>
                <w:szCs w:val="22"/>
                <w:lang w:eastAsia="en-US"/>
              </w:rPr>
            </w:pPr>
            <w:r w:rsidRPr="00B55D46">
              <w:rPr>
                <w:rFonts w:eastAsia="Calibri"/>
                <w:b/>
                <w:color w:val="000000"/>
                <w:sz w:val="22"/>
                <w:szCs w:val="22"/>
                <w:lang w:eastAsia="en-US"/>
              </w:rPr>
              <w:t>Wymagana minimalna funkcjonalność</w:t>
            </w:r>
          </w:p>
        </w:tc>
        <w:tc>
          <w:tcPr>
            <w:tcW w:w="2121" w:type="dxa"/>
          </w:tcPr>
          <w:p w14:paraId="39AD10B3" w14:textId="22733C84" w:rsidR="00407608" w:rsidRPr="00B55D46" w:rsidRDefault="00407608" w:rsidP="00B55D46">
            <w:pPr>
              <w:autoSpaceDE w:val="0"/>
              <w:autoSpaceDN w:val="0"/>
              <w:adjustRightInd w:val="0"/>
              <w:jc w:val="center"/>
              <w:rPr>
                <w:rFonts w:eastAsia="Calibri"/>
                <w:b/>
                <w:color w:val="000000"/>
                <w:sz w:val="22"/>
                <w:szCs w:val="22"/>
                <w:lang w:eastAsia="en-US"/>
              </w:rPr>
            </w:pPr>
            <w:r>
              <w:rPr>
                <w:rFonts w:eastAsia="Calibri"/>
                <w:b/>
                <w:color w:val="000000"/>
                <w:sz w:val="22"/>
                <w:szCs w:val="22"/>
                <w:lang w:eastAsia="en-US"/>
              </w:rPr>
              <w:t>Spełnia / nie spełnia</w:t>
            </w:r>
          </w:p>
        </w:tc>
      </w:tr>
      <w:tr w:rsidR="00407608" w:rsidRPr="00B55D46" w14:paraId="57A8E25F" w14:textId="3F666770" w:rsidTr="00407608">
        <w:trPr>
          <w:trHeight w:val="585"/>
        </w:trPr>
        <w:tc>
          <w:tcPr>
            <w:tcW w:w="8075" w:type="dxa"/>
            <w:shd w:val="clear" w:color="auto" w:fill="auto"/>
          </w:tcPr>
          <w:p w14:paraId="2C6C4755"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konsolę graficzną do zarządzania maszynami wirtualnymi i do konfigurowania innych funkcjonalności. min: zasobów dyskowych oraz  zasobów sieci komputerowej. Konsola graficzna powinna działać jako zainstalowana aplikacja na maszynie wirtualnej. Dodatkowo wymaga się aby maszyna z aplikacją była wstępnie skonfigurowana i dostępna jako tzw. </w:t>
            </w:r>
            <w:proofErr w:type="spellStart"/>
            <w:r w:rsidRPr="00B55D46">
              <w:rPr>
                <w:rFonts w:eastAsia="Calibri"/>
                <w:sz w:val="22"/>
                <w:szCs w:val="22"/>
                <w:lang w:eastAsia="en-US"/>
              </w:rPr>
              <w:t>virtual</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appliance</w:t>
            </w:r>
            <w:proofErr w:type="spellEnd"/>
            <w:r w:rsidRPr="00B55D46">
              <w:rPr>
                <w:rFonts w:eastAsia="Calibri"/>
                <w:sz w:val="22"/>
                <w:szCs w:val="22"/>
                <w:lang w:eastAsia="en-US"/>
              </w:rPr>
              <w:t xml:space="preserve">. Instalacja w/w </w:t>
            </w:r>
            <w:proofErr w:type="spellStart"/>
            <w:r w:rsidRPr="00B55D46">
              <w:rPr>
                <w:rFonts w:eastAsia="Calibri"/>
                <w:sz w:val="22"/>
                <w:szCs w:val="22"/>
                <w:lang w:eastAsia="en-US"/>
              </w:rPr>
              <w:t>virtaul</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appliance</w:t>
            </w:r>
            <w:proofErr w:type="spellEnd"/>
            <w:r w:rsidRPr="00B55D46">
              <w:rPr>
                <w:rFonts w:eastAsia="Calibri"/>
                <w:sz w:val="22"/>
                <w:szCs w:val="22"/>
                <w:lang w:eastAsia="en-US"/>
              </w:rPr>
              <w:t xml:space="preserve"> nie może wiązać się z potrzebą dostawy dodatkowego oprogramowania takiego jak np. system operacyjny lub baza danych.</w:t>
            </w:r>
          </w:p>
          <w:p w14:paraId="50F955BB"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Zaoferowane oprogramowanie musi posiadać wbudowany serwer ściany ogniowej (ang. firewall) dający możliwość konfiguracji blokady lub akceptacji ruchu pomiędzy konsolą zarządzającą a serwerami oraz serwerami wirtualnymi na nich posadowionymi, przy założeniu blokowania całego ruchu a nie poszczególnych portów</w:t>
            </w:r>
          </w:p>
          <w:p w14:paraId="085AB636"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mieć możliwość konfiguracji uwierzytelniania użytkowników logujących się do niego w oparciu o minimum: domenę Microsoft Active Directory, Microsoft Active Directory </w:t>
            </w:r>
            <w:proofErr w:type="spellStart"/>
            <w:r w:rsidRPr="00B55D46">
              <w:rPr>
                <w:rFonts w:eastAsia="Calibri"/>
                <w:sz w:val="22"/>
                <w:szCs w:val="22"/>
                <w:lang w:eastAsia="en-US"/>
              </w:rPr>
              <w:t>over</w:t>
            </w:r>
            <w:proofErr w:type="spellEnd"/>
            <w:r w:rsidRPr="00B55D46">
              <w:rPr>
                <w:rFonts w:eastAsia="Calibri"/>
                <w:sz w:val="22"/>
                <w:szCs w:val="22"/>
                <w:lang w:eastAsia="en-US"/>
              </w:rPr>
              <w:t xml:space="preserve"> LDAP oraz Open LDAP.</w:t>
            </w:r>
          </w:p>
          <w:p w14:paraId="1B0CEFD7"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konsolę graficzną, która musi być dostępna poprzez dedykowanego klienta (za pomocą przeglądarek, minimum Microsoft IE i Mozilla </w:t>
            </w:r>
            <w:proofErr w:type="spellStart"/>
            <w:r w:rsidRPr="00B55D46">
              <w:rPr>
                <w:rFonts w:eastAsia="Calibri"/>
                <w:sz w:val="22"/>
                <w:szCs w:val="22"/>
                <w:lang w:eastAsia="en-US"/>
              </w:rPr>
              <w:t>Firefox</w:t>
            </w:r>
            <w:proofErr w:type="spellEnd"/>
            <w:r w:rsidRPr="00B55D46">
              <w:rPr>
                <w:rFonts w:eastAsia="Calibri"/>
                <w:sz w:val="22"/>
                <w:szCs w:val="22"/>
                <w:lang w:eastAsia="en-US"/>
              </w:rPr>
              <w:t>) lub poprzez konsolę graficzną, która zbudowana jest z wykorzystaniem języka HTML5</w:t>
            </w:r>
          </w:p>
          <w:p w14:paraId="5A59C3C0"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funkcjonalność zcentralizowanego zarządzania hostami opartymi na rozwiązaniu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vSphere</w:t>
            </w:r>
            <w:proofErr w:type="spellEnd"/>
          </w:p>
          <w:p w14:paraId="40B782E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lastRenderedPageBreak/>
              <w:t>Zaoferowane oprogramowanie musi posiadać natywne mechanizmy do wykonywania kopii zapasowej swojej konfiguracji. Dodatkowo wymaga się możliwości ustawienia harmonogramu wykonywania kopii zapasowej. Wymaga się aby kopie zapasowe wspierały protokoły: FTPS, HTTPS, SCP, FTP oraz HTTP</w:t>
            </w:r>
          </w:p>
          <w:p w14:paraId="5B24BB5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poprzez rozszerzenie o dodatkową licencję oferowaną przez tego samego producenta musi posiadać wbudowaną funkcjonalność zarządzania wirtualną przestrzenią dyskową SDS (ang. Software </w:t>
            </w:r>
            <w:proofErr w:type="spellStart"/>
            <w:r w:rsidRPr="00B55D46">
              <w:rPr>
                <w:rFonts w:eastAsia="Calibri"/>
                <w:sz w:val="22"/>
                <w:szCs w:val="22"/>
                <w:lang w:eastAsia="en-US"/>
              </w:rPr>
              <w:t>Defined</w:t>
            </w:r>
            <w:proofErr w:type="spellEnd"/>
            <w:r w:rsidRPr="00B55D46">
              <w:rPr>
                <w:rFonts w:eastAsia="Calibri"/>
                <w:sz w:val="22"/>
                <w:szCs w:val="22"/>
                <w:lang w:eastAsia="en-US"/>
              </w:rPr>
              <w:t xml:space="preserve"> Storage)</w:t>
            </w:r>
          </w:p>
          <w:p w14:paraId="2B32FA81"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musi posiadać interfejs graficzny do prowadzenia prac administracyjnych w zakresie swojej konfiguracji oraz monitoringu (możliwość monitorowania obciążenia min. </w:t>
            </w:r>
            <w:proofErr w:type="spellStart"/>
            <w:r w:rsidRPr="00B55D46">
              <w:rPr>
                <w:rFonts w:eastAsia="Calibri"/>
                <w:sz w:val="22"/>
                <w:szCs w:val="22"/>
                <w:lang w:eastAsia="en-US"/>
              </w:rPr>
              <w:t>vCPU</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vRAM</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vHDD</w:t>
            </w:r>
            <w:proofErr w:type="spellEnd"/>
            <w:r w:rsidRPr="00B55D46">
              <w:rPr>
                <w:rFonts w:eastAsia="Calibri"/>
                <w:sz w:val="22"/>
                <w:szCs w:val="22"/>
                <w:lang w:eastAsia="en-US"/>
              </w:rPr>
              <w:t>, sieci, bazy danych). Interfejs graficzny powinien być wykonany w standardzie HTML5</w:t>
            </w:r>
          </w:p>
          <w:p w14:paraId="5DC0E5CD"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zawiera możliwość automatyzacji instalacji wielu konsoli zarządzania poprzez użycie schematów konfiguracji. </w:t>
            </w:r>
          </w:p>
          <w:p w14:paraId="4C3CD97D"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umożliwia aktualizowanie wielu </w:t>
            </w:r>
            <w:proofErr w:type="spellStart"/>
            <w:r w:rsidRPr="00B55D46">
              <w:rPr>
                <w:rFonts w:eastAsia="Calibri"/>
                <w:sz w:val="22"/>
                <w:szCs w:val="22"/>
                <w:lang w:eastAsia="en-US"/>
              </w:rPr>
              <w:t>wirtualizatorów</w:t>
            </w:r>
            <w:proofErr w:type="spellEnd"/>
            <w:r w:rsidRPr="00B55D46">
              <w:rPr>
                <w:rFonts w:eastAsia="Calibri"/>
                <w:sz w:val="22"/>
                <w:szCs w:val="22"/>
                <w:lang w:eastAsia="en-US"/>
              </w:rPr>
              <w:t xml:space="preserve"> równocześnie. </w:t>
            </w:r>
          </w:p>
          <w:p w14:paraId="55707F74"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Rozwiązanie musi pozwalać na wykorzystanie łącz o szybkości 25 </w:t>
            </w:r>
            <w:proofErr w:type="spellStart"/>
            <w:r w:rsidRPr="00B55D46">
              <w:rPr>
                <w:rFonts w:eastAsia="Calibri"/>
                <w:sz w:val="22"/>
                <w:szCs w:val="22"/>
                <w:lang w:eastAsia="en-US"/>
              </w:rPr>
              <w:t>GbE</w:t>
            </w:r>
            <w:proofErr w:type="spellEnd"/>
            <w:r w:rsidRPr="00B55D46">
              <w:rPr>
                <w:rFonts w:eastAsia="Calibri"/>
                <w:sz w:val="22"/>
                <w:szCs w:val="22"/>
                <w:lang w:eastAsia="en-US"/>
              </w:rPr>
              <w:t xml:space="preserve">, 40 </w:t>
            </w:r>
            <w:proofErr w:type="spellStart"/>
            <w:r w:rsidRPr="00B55D46">
              <w:rPr>
                <w:rFonts w:eastAsia="Calibri"/>
                <w:sz w:val="22"/>
                <w:szCs w:val="22"/>
                <w:lang w:eastAsia="en-US"/>
              </w:rPr>
              <w:t>GbE</w:t>
            </w:r>
            <w:proofErr w:type="spellEnd"/>
            <w:r w:rsidRPr="00B55D46">
              <w:rPr>
                <w:rFonts w:eastAsia="Calibri"/>
                <w:sz w:val="22"/>
                <w:szCs w:val="22"/>
                <w:lang w:eastAsia="en-US"/>
              </w:rPr>
              <w:t xml:space="preserve"> i 100 </w:t>
            </w:r>
            <w:proofErr w:type="spellStart"/>
            <w:r w:rsidRPr="00B55D46">
              <w:rPr>
                <w:rFonts w:eastAsia="Calibri"/>
                <w:sz w:val="22"/>
                <w:szCs w:val="22"/>
                <w:lang w:eastAsia="en-US"/>
              </w:rPr>
              <w:t>GbE</w:t>
            </w:r>
            <w:proofErr w:type="spellEnd"/>
            <w:r w:rsidRPr="00B55D46">
              <w:rPr>
                <w:rFonts w:eastAsia="Calibri"/>
                <w:sz w:val="22"/>
                <w:szCs w:val="22"/>
                <w:lang w:eastAsia="en-US"/>
              </w:rPr>
              <w:t xml:space="preserve">  do bezawaryjnego przenoszenia maszyn wirtualnych między </w:t>
            </w:r>
            <w:proofErr w:type="spellStart"/>
            <w:r w:rsidRPr="00B55D46">
              <w:rPr>
                <w:rFonts w:eastAsia="Calibri"/>
                <w:sz w:val="22"/>
                <w:szCs w:val="22"/>
                <w:lang w:eastAsia="en-US"/>
              </w:rPr>
              <w:t>wirtualizatorami</w:t>
            </w:r>
            <w:proofErr w:type="spellEnd"/>
            <w:r w:rsidRPr="00B55D46">
              <w:rPr>
                <w:rFonts w:eastAsia="Calibri"/>
                <w:sz w:val="22"/>
                <w:szCs w:val="22"/>
                <w:lang w:eastAsia="en-US"/>
              </w:rPr>
              <w:t>.</w:t>
            </w:r>
          </w:p>
          <w:p w14:paraId="57D66652"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Rozwiązanie musi zapewniać natywne mechanizmy wysokiej dostępności HA (ang. high </w:t>
            </w:r>
            <w:proofErr w:type="spellStart"/>
            <w:r w:rsidRPr="00B55D46">
              <w:rPr>
                <w:rFonts w:eastAsia="Calibri"/>
                <w:sz w:val="22"/>
                <w:szCs w:val="22"/>
                <w:lang w:eastAsia="en-US"/>
              </w:rPr>
              <w:t>availability</w:t>
            </w:r>
            <w:proofErr w:type="spellEnd"/>
            <w:r w:rsidRPr="00B55D46">
              <w:rPr>
                <w:rFonts w:eastAsia="Calibri"/>
                <w:sz w:val="22"/>
                <w:szCs w:val="22"/>
                <w:lang w:eastAsia="en-US"/>
              </w:rPr>
              <w:t>) w niezawodnej architekturze Active-</w:t>
            </w:r>
            <w:proofErr w:type="spellStart"/>
            <w:r w:rsidRPr="00B55D46">
              <w:rPr>
                <w:rFonts w:eastAsia="Calibri"/>
                <w:sz w:val="22"/>
                <w:szCs w:val="22"/>
                <w:lang w:eastAsia="en-US"/>
              </w:rPr>
              <w:t>Passive</w:t>
            </w:r>
            <w:proofErr w:type="spellEnd"/>
            <w:r w:rsidRPr="00B55D46">
              <w:rPr>
                <w:rFonts w:eastAsia="Calibri"/>
                <w:sz w:val="22"/>
                <w:szCs w:val="22"/>
                <w:lang w:eastAsia="en-US"/>
              </w:rPr>
              <w:t>-</w:t>
            </w:r>
            <w:proofErr w:type="spellStart"/>
            <w:r w:rsidRPr="00B55D46">
              <w:rPr>
                <w:rFonts w:eastAsia="Calibri"/>
                <w:sz w:val="22"/>
                <w:szCs w:val="22"/>
                <w:lang w:eastAsia="en-US"/>
              </w:rPr>
              <w:t>Witness</w:t>
            </w:r>
            <w:proofErr w:type="spellEnd"/>
            <w:r w:rsidRPr="00B55D46">
              <w:rPr>
                <w:rFonts w:eastAsia="Calibri"/>
                <w:sz w:val="22"/>
                <w:szCs w:val="22"/>
                <w:lang w:eastAsia="en-US"/>
              </w:rPr>
              <w:t xml:space="preserve"> dla wszystkich składowych komponentów centralnej konsoli graficznej zarządzającej platformą wirtualną</w:t>
            </w:r>
          </w:p>
          <w:p w14:paraId="5720482E"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Zaoferowane oprogramowanie, w przypadku zarządzania serwerami opartymi o </w:t>
            </w:r>
            <w:proofErr w:type="spellStart"/>
            <w:r w:rsidRPr="00B55D46">
              <w:rPr>
                <w:rFonts w:eastAsia="Calibri"/>
                <w:sz w:val="22"/>
                <w:szCs w:val="22"/>
                <w:lang w:eastAsia="en-US"/>
              </w:rPr>
              <w:t>VMware</w:t>
            </w:r>
            <w:proofErr w:type="spellEnd"/>
            <w:r w:rsidRPr="00B55D46">
              <w:rPr>
                <w:rFonts w:eastAsia="Calibri"/>
                <w:sz w:val="22"/>
                <w:szCs w:val="22"/>
                <w:lang w:eastAsia="en-US"/>
              </w:rPr>
              <w:t xml:space="preserve"> </w:t>
            </w:r>
            <w:proofErr w:type="spellStart"/>
            <w:r w:rsidRPr="00B55D46">
              <w:rPr>
                <w:rFonts w:eastAsia="Calibri"/>
                <w:sz w:val="22"/>
                <w:szCs w:val="22"/>
                <w:lang w:eastAsia="en-US"/>
              </w:rPr>
              <w:t>vSphere</w:t>
            </w:r>
            <w:proofErr w:type="spellEnd"/>
            <w:r w:rsidRPr="00B55D46">
              <w:rPr>
                <w:rFonts w:eastAsia="Calibri"/>
                <w:sz w:val="22"/>
                <w:szCs w:val="22"/>
                <w:lang w:eastAsia="en-US"/>
              </w:rPr>
              <w:t xml:space="preserve">, musi prezentować poziom zbalansowania mocy obliczeniowej w klastrze opartym o w/w </w:t>
            </w:r>
            <w:proofErr w:type="spellStart"/>
            <w:r w:rsidRPr="00B55D46">
              <w:rPr>
                <w:rFonts w:eastAsia="Calibri"/>
                <w:sz w:val="22"/>
                <w:szCs w:val="22"/>
                <w:lang w:eastAsia="en-US"/>
              </w:rPr>
              <w:t>wirtualizatory</w:t>
            </w:r>
            <w:proofErr w:type="spellEnd"/>
          </w:p>
          <w:p w14:paraId="0C7DF83D" w14:textId="77777777" w:rsidR="00407608" w:rsidRPr="00B55D46" w:rsidRDefault="00407608" w:rsidP="00AD4B01">
            <w:pPr>
              <w:numPr>
                <w:ilvl w:val="0"/>
                <w:numId w:val="107"/>
              </w:numPr>
              <w:spacing w:after="160" w:line="256" w:lineRule="auto"/>
              <w:contextualSpacing/>
              <w:jc w:val="both"/>
              <w:rPr>
                <w:rFonts w:eastAsia="Calibri"/>
                <w:sz w:val="22"/>
                <w:szCs w:val="22"/>
                <w:lang w:eastAsia="en-US"/>
              </w:rPr>
            </w:pPr>
            <w:r w:rsidRPr="00B55D46">
              <w:rPr>
                <w:rFonts w:eastAsia="Calibri"/>
                <w:sz w:val="22"/>
                <w:szCs w:val="22"/>
                <w:lang w:eastAsia="en-US"/>
              </w:rPr>
              <w:t xml:space="preserve">Dostęp przez przeglądarkę do konsoli graficznej w zaoferowanym oprogramowaniu musi być skalowalny tj. powinien umożliwiać rozdzielenie komponentów na wiele instancji w przypadku zapotrzebowania na dużą liczbę jednoczesnych dostępów administracyjnych do środowiska </w:t>
            </w:r>
          </w:p>
        </w:tc>
        <w:tc>
          <w:tcPr>
            <w:tcW w:w="2121" w:type="dxa"/>
          </w:tcPr>
          <w:p w14:paraId="569B074E" w14:textId="77777777" w:rsidR="00407608" w:rsidRPr="00B55D46" w:rsidRDefault="00407608" w:rsidP="00407608">
            <w:pPr>
              <w:spacing w:after="160" w:line="256" w:lineRule="auto"/>
              <w:contextualSpacing/>
              <w:jc w:val="both"/>
              <w:rPr>
                <w:rFonts w:eastAsia="Calibri"/>
                <w:sz w:val="22"/>
                <w:szCs w:val="22"/>
                <w:lang w:eastAsia="en-US"/>
              </w:rPr>
            </w:pPr>
          </w:p>
        </w:tc>
      </w:tr>
    </w:tbl>
    <w:p w14:paraId="050148C8" w14:textId="77777777" w:rsidR="00B55D46" w:rsidRPr="00B55D46" w:rsidRDefault="00B55D46" w:rsidP="00B55D46">
      <w:pPr>
        <w:spacing w:after="160" w:line="256" w:lineRule="auto"/>
        <w:jc w:val="both"/>
        <w:rPr>
          <w:rFonts w:eastAsia="Calibri"/>
          <w:lang w:eastAsia="en-US"/>
        </w:rPr>
      </w:pPr>
    </w:p>
    <w:p w14:paraId="22559F76" w14:textId="28B5A25C" w:rsidR="00B55D46" w:rsidRPr="00B55D46" w:rsidRDefault="00B55D46" w:rsidP="00A47DE7">
      <w:pPr>
        <w:rPr>
          <w:rFonts w:eastAsia="Calibri"/>
          <w:color w:val="000000"/>
          <w:lang w:eastAsia="en-US"/>
        </w:rPr>
      </w:pPr>
      <w:r w:rsidRPr="00B55D46">
        <w:rPr>
          <w:rFonts w:eastAsia="Calibri"/>
          <w:color w:val="000000"/>
          <w:lang w:eastAsia="en-US"/>
        </w:rPr>
        <w:t xml:space="preserve">Dostarczony </w:t>
      </w:r>
      <w:bookmarkStart w:id="16" w:name="_Hlk112935105"/>
      <w:r w:rsidRPr="00B55D46">
        <w:rPr>
          <w:rFonts w:eastAsia="Calibri"/>
          <w:color w:val="000000"/>
          <w:lang w:eastAsia="en-US"/>
        </w:rPr>
        <w:t xml:space="preserve">system wirtualizacji </w:t>
      </w:r>
      <w:bookmarkEnd w:id="16"/>
      <w:r w:rsidRPr="00B55D46">
        <w:rPr>
          <w:rFonts w:eastAsia="Calibri"/>
          <w:color w:val="000000"/>
          <w:lang w:eastAsia="en-US"/>
        </w:rPr>
        <w:t xml:space="preserve">musi współpracować z posiadanym przez Zamawiającego środowiskiem </w:t>
      </w:r>
      <w:proofErr w:type="spellStart"/>
      <w:r w:rsidRPr="00B55D46">
        <w:rPr>
          <w:rFonts w:eastAsia="Calibri"/>
          <w:lang w:eastAsia="en-US"/>
        </w:rPr>
        <w:t>VMware</w:t>
      </w:r>
      <w:proofErr w:type="spellEnd"/>
      <w:r w:rsidRPr="00B55D46">
        <w:rPr>
          <w:rFonts w:eastAsia="Calibri"/>
          <w:lang w:eastAsia="en-US"/>
        </w:rPr>
        <w:t xml:space="preserve"> </w:t>
      </w:r>
      <w:proofErr w:type="spellStart"/>
      <w:r w:rsidRPr="00B55D46">
        <w:rPr>
          <w:rFonts w:eastAsia="Calibri"/>
          <w:lang w:eastAsia="en-US"/>
        </w:rPr>
        <w:t>vSphere</w:t>
      </w:r>
      <w:proofErr w:type="spellEnd"/>
      <w:r w:rsidRPr="00B55D46">
        <w:rPr>
          <w:rFonts w:eastAsia="Calibri"/>
          <w:lang w:eastAsia="en-US"/>
        </w:rPr>
        <w:t xml:space="preserve"> 7 Standard </w:t>
      </w:r>
      <w:r w:rsidRPr="00B55D46">
        <w:rPr>
          <w:rFonts w:eastAsia="Calibri"/>
          <w:color w:val="000000"/>
          <w:lang w:eastAsia="en-US"/>
        </w:rPr>
        <w:t xml:space="preserve">– w szczególności musi posiadać możliwość dołączania hostów </w:t>
      </w:r>
      <w:proofErr w:type="spellStart"/>
      <w:r w:rsidRPr="00B55D46">
        <w:rPr>
          <w:rFonts w:eastAsia="Calibri"/>
          <w:lang w:eastAsia="en-US"/>
        </w:rPr>
        <w:t>VMware</w:t>
      </w:r>
      <w:proofErr w:type="spellEnd"/>
      <w:r w:rsidRPr="00B55D46">
        <w:rPr>
          <w:rFonts w:eastAsia="Calibri"/>
          <w:lang w:eastAsia="en-US"/>
        </w:rPr>
        <w:t xml:space="preserve"> </w:t>
      </w:r>
      <w:proofErr w:type="spellStart"/>
      <w:r w:rsidRPr="00B55D46">
        <w:rPr>
          <w:rFonts w:eastAsia="Calibri"/>
          <w:lang w:eastAsia="en-US"/>
        </w:rPr>
        <w:t>vSphere</w:t>
      </w:r>
      <w:proofErr w:type="spellEnd"/>
      <w:r w:rsidRPr="00B55D46">
        <w:rPr>
          <w:rFonts w:eastAsia="Calibri"/>
          <w:lang w:eastAsia="en-US"/>
        </w:rPr>
        <w:t xml:space="preserve"> 7 Standard</w:t>
      </w:r>
      <w:r w:rsidRPr="00B55D46">
        <w:rPr>
          <w:rFonts w:eastAsia="Calibri"/>
          <w:color w:val="000000"/>
          <w:lang w:eastAsia="en-US"/>
        </w:rPr>
        <w:t xml:space="preserve"> do zaoferowanego centralnego systemu zarządzania i monitorowania środowiska wirtualizacji, z zachowaniem obecnej funkcjonalności.</w:t>
      </w:r>
    </w:p>
    <w:p w14:paraId="49D34077" w14:textId="77777777" w:rsidR="00B55D46" w:rsidRPr="00B55D46" w:rsidRDefault="00B55D46" w:rsidP="00B55D46">
      <w:pPr>
        <w:spacing w:after="160" w:line="256" w:lineRule="auto"/>
        <w:jc w:val="both"/>
        <w:rPr>
          <w:rFonts w:eastAsia="Calibri"/>
          <w:lang w:eastAsia="en-US"/>
        </w:rPr>
      </w:pPr>
      <w:r w:rsidRPr="00B55D46">
        <w:rPr>
          <w:rFonts w:eastAsia="Calibri"/>
          <w:lang w:eastAsia="en-US"/>
        </w:rPr>
        <w:t>Dostarczone w ramach postępowania poszczególne elementy infrastruktury muszą spełniać poniższe wymagania:</w:t>
      </w:r>
    </w:p>
    <w:p w14:paraId="485D03D3" w14:textId="77777777" w:rsidR="00B55D46" w:rsidRPr="00B55D46" w:rsidRDefault="00B55D46" w:rsidP="00AD4B01">
      <w:pPr>
        <w:numPr>
          <w:ilvl w:val="0"/>
          <w:numId w:val="91"/>
        </w:numPr>
        <w:spacing w:after="160" w:line="256" w:lineRule="auto"/>
        <w:contextualSpacing/>
        <w:jc w:val="both"/>
        <w:rPr>
          <w:rFonts w:eastAsia="Calibri"/>
          <w:lang w:eastAsia="en-US"/>
        </w:rPr>
      </w:pPr>
      <w:r w:rsidRPr="00B55D46">
        <w:rPr>
          <w:rFonts w:eastAsia="Calibri"/>
          <w:lang w:eastAsia="en-US"/>
        </w:rPr>
        <w:t>Wszystkie oferowane urządzenia muszą być fabrycznie nowe (na dzień dostawy urządzenia nie mogą być starsze niż 6 miesięcy od daty produkcji oraz nie mogą być używane). Na dzień złożenia oferty oferowane urządzenia nie mogą być przeznaczone przez producenta do wycofania z produkcji lub sprzedaży.</w:t>
      </w:r>
    </w:p>
    <w:p w14:paraId="33689364" w14:textId="77777777" w:rsidR="00B55D46" w:rsidRPr="00B55D46" w:rsidRDefault="00B55D46" w:rsidP="00AD4B01">
      <w:pPr>
        <w:numPr>
          <w:ilvl w:val="0"/>
          <w:numId w:val="91"/>
        </w:numPr>
        <w:spacing w:after="160" w:line="256" w:lineRule="auto"/>
        <w:contextualSpacing/>
        <w:jc w:val="both"/>
        <w:rPr>
          <w:rFonts w:eastAsia="Calibri"/>
          <w:lang w:eastAsia="en-US"/>
        </w:rPr>
      </w:pPr>
      <w:r w:rsidRPr="00B55D46">
        <w:rPr>
          <w:rFonts w:eastAsia="Calibri"/>
          <w:lang w:eastAsia="en-US"/>
        </w:rPr>
        <w:t>Urządzenia i ich komponenty muszą być oznakowane przez producenta w taki sposób, aby możliwa była identyfikacja zarówno produktu jak i producenta.</w:t>
      </w:r>
    </w:p>
    <w:p w14:paraId="4DEB1FB8" w14:textId="77777777" w:rsidR="00B55D46" w:rsidRPr="00B55D46" w:rsidRDefault="00B55D46" w:rsidP="00AD4B01">
      <w:pPr>
        <w:numPr>
          <w:ilvl w:val="0"/>
          <w:numId w:val="91"/>
        </w:numPr>
        <w:spacing w:after="160" w:line="256" w:lineRule="auto"/>
        <w:contextualSpacing/>
        <w:jc w:val="both"/>
        <w:rPr>
          <w:rFonts w:eastAsia="Calibri"/>
          <w:lang w:eastAsia="en-US"/>
        </w:rPr>
      </w:pPr>
      <w:r w:rsidRPr="00B55D46">
        <w:rPr>
          <w:rFonts w:eastAsia="Calibri"/>
          <w:lang w:eastAsia="en-US"/>
        </w:rPr>
        <w:t>Oferowane urządzenia muszą pochodzić z oficjalnego kanału dystrybucji producenta na terenie Unii Europejskiej, a gwarancja (wsparcie serwisowe) musi pochodzić od producenta lub autoryzowanego partnera producenta i być świadczona przez sieć serwisową na terenie Polski.</w:t>
      </w:r>
    </w:p>
    <w:p w14:paraId="502CBF1E" w14:textId="77777777" w:rsidR="00B55D46" w:rsidRPr="00B55D46" w:rsidRDefault="00B55D46" w:rsidP="00AD4B01">
      <w:pPr>
        <w:numPr>
          <w:ilvl w:val="0"/>
          <w:numId w:val="91"/>
        </w:numPr>
        <w:spacing w:after="160" w:line="256" w:lineRule="auto"/>
        <w:contextualSpacing/>
        <w:jc w:val="both"/>
        <w:rPr>
          <w:rFonts w:eastAsia="Calibri"/>
          <w:lang w:eastAsia="en-US"/>
        </w:rPr>
      </w:pPr>
      <w:r w:rsidRPr="00B55D46">
        <w:rPr>
          <w:rFonts w:eastAsia="Calibri"/>
          <w:lang w:eastAsia="en-US"/>
        </w:rPr>
        <w:t xml:space="preserve">Dla wszystkich dostarczanych urządzeń Wykonawca dostarczy odpowiednią liczbę, o odpowiednich parametrach: wkładek optycznych, kabli zasilających, kabli Ethernet, kabli optycznych Ethernet 10-40 </w:t>
      </w:r>
      <w:proofErr w:type="spellStart"/>
      <w:r w:rsidRPr="00B55D46">
        <w:rPr>
          <w:rFonts w:eastAsia="Calibri"/>
          <w:lang w:eastAsia="en-US"/>
        </w:rPr>
        <w:t>Gbps</w:t>
      </w:r>
      <w:proofErr w:type="spellEnd"/>
      <w:r w:rsidRPr="00B55D46">
        <w:rPr>
          <w:rFonts w:eastAsia="Calibri"/>
          <w:lang w:eastAsia="en-US"/>
        </w:rPr>
        <w:t xml:space="preserve"> oraz innych akcesoriów, niezbędnych do przeprowadzenia prawidłowej instalacji urządzeń oraz integracji z infrastrukturą teleinformatyczną Zamawiającego.</w:t>
      </w:r>
    </w:p>
    <w:p w14:paraId="5FACC39A" w14:textId="77777777" w:rsidR="00B55D46" w:rsidRPr="00B55D46" w:rsidRDefault="00B55D46" w:rsidP="00B55D46">
      <w:pPr>
        <w:spacing w:after="160" w:line="256" w:lineRule="auto"/>
        <w:jc w:val="both"/>
        <w:rPr>
          <w:rFonts w:eastAsia="Calibri"/>
          <w:lang w:eastAsia="en-US"/>
        </w:rPr>
      </w:pPr>
    </w:p>
    <w:p w14:paraId="01D8E5C2" w14:textId="2AA6A34D" w:rsidR="00B55D46" w:rsidRPr="00B55D46" w:rsidRDefault="00B55D46" w:rsidP="00AD4B01">
      <w:pPr>
        <w:keepNext/>
        <w:keepLines/>
        <w:numPr>
          <w:ilvl w:val="0"/>
          <w:numId w:val="108"/>
        </w:numPr>
        <w:spacing w:before="40" w:after="160" w:line="259" w:lineRule="auto"/>
        <w:outlineLvl w:val="1"/>
        <w:rPr>
          <w:color w:val="2E74B5"/>
          <w:sz w:val="26"/>
          <w:szCs w:val="26"/>
          <w:lang w:eastAsia="en-US"/>
        </w:rPr>
      </w:pPr>
      <w:bookmarkStart w:id="17" w:name="_Toc119576227"/>
      <w:r w:rsidRPr="00B55D46">
        <w:rPr>
          <w:color w:val="2E74B5"/>
          <w:sz w:val="26"/>
          <w:szCs w:val="26"/>
          <w:lang w:eastAsia="en-US"/>
        </w:rPr>
        <w:lastRenderedPageBreak/>
        <w:t>Instalacja i konfiguracja dostarczonej infrastruktury i  oprogramowania</w:t>
      </w:r>
      <w:bookmarkEnd w:id="17"/>
    </w:p>
    <w:p w14:paraId="78F2EBC9" w14:textId="77777777" w:rsidR="00B55D46" w:rsidRPr="00B55D46" w:rsidRDefault="00B55D46" w:rsidP="00B55D46">
      <w:pPr>
        <w:spacing w:after="160" w:line="256" w:lineRule="auto"/>
        <w:ind w:firstLine="708"/>
        <w:contextualSpacing/>
        <w:jc w:val="both"/>
        <w:rPr>
          <w:rFonts w:eastAsia="Calibri"/>
          <w:lang w:eastAsia="en-US"/>
        </w:rPr>
      </w:pPr>
    </w:p>
    <w:p w14:paraId="1A4C7396" w14:textId="77777777" w:rsidR="00B55D46" w:rsidRPr="00B55D46" w:rsidRDefault="00B55D46" w:rsidP="00B55D46">
      <w:pPr>
        <w:spacing w:after="160" w:line="256" w:lineRule="auto"/>
        <w:ind w:firstLine="708"/>
        <w:contextualSpacing/>
        <w:jc w:val="both"/>
        <w:rPr>
          <w:rFonts w:eastAsia="Calibri"/>
          <w:lang w:eastAsia="en-US"/>
        </w:rPr>
      </w:pPr>
      <w:r w:rsidRPr="00B55D46">
        <w:rPr>
          <w:rFonts w:eastAsia="Calibri"/>
          <w:lang w:eastAsia="en-US"/>
        </w:rPr>
        <w:t>Na bazie dostarczonej infrastruktury i oprogramowania Wykonawca zobowiązany jest zbudować platformę do wirtualizacji, która składa się z klastra serwerów korzystających ze wspólnej przestrzeni dyskowej z zainstalowanym oprogramowaniem do wirtualizacji zasobów oraz centralnego systemu zarządzania i monitorowania środowiska wirtualizacji.</w:t>
      </w:r>
    </w:p>
    <w:p w14:paraId="01FB0BC0" w14:textId="77777777" w:rsidR="00B55D46" w:rsidRPr="00B55D46" w:rsidRDefault="00B55D46" w:rsidP="00B55D46">
      <w:pPr>
        <w:spacing w:after="160" w:line="256" w:lineRule="auto"/>
        <w:contextualSpacing/>
        <w:jc w:val="both"/>
        <w:rPr>
          <w:rFonts w:eastAsia="Calibri"/>
          <w:lang w:eastAsia="en-US"/>
        </w:rPr>
      </w:pPr>
    </w:p>
    <w:p w14:paraId="16FE7874" w14:textId="77777777" w:rsidR="00B55D46" w:rsidRPr="00B55D46" w:rsidRDefault="00B55D46" w:rsidP="00B55D46">
      <w:pPr>
        <w:spacing w:after="160" w:line="256" w:lineRule="auto"/>
        <w:contextualSpacing/>
        <w:jc w:val="both"/>
        <w:rPr>
          <w:rFonts w:eastAsia="Calibri"/>
          <w:lang w:eastAsia="en-US"/>
        </w:rPr>
      </w:pPr>
      <w:r w:rsidRPr="00B55D46">
        <w:rPr>
          <w:rFonts w:eastAsia="Calibri"/>
          <w:lang w:eastAsia="en-US"/>
        </w:rPr>
        <w:t>W tym celu Wykonawca dostarczy zamówiony sprzęt do miejsca montażu w siedzibie Zamawiającego, wykona instalację i konfigurację dostarczonej infrastruktury wraz z oprogramowaniem, uzgodnioną z Zamawiającym. Wykonawca zobowiązany jest zapewnić wszystkie niezbędne elementy do montażu i połączenia infrastruktury tj. odpowiednie moduły, okablowanie, licencje itp.</w:t>
      </w:r>
    </w:p>
    <w:p w14:paraId="3B5FBA5B" w14:textId="77777777" w:rsidR="00B55D46" w:rsidRPr="00B55D46" w:rsidRDefault="00B55D46" w:rsidP="00B55D46">
      <w:pPr>
        <w:spacing w:after="160" w:line="256" w:lineRule="auto"/>
        <w:contextualSpacing/>
        <w:jc w:val="both"/>
        <w:rPr>
          <w:rFonts w:eastAsia="Calibri"/>
          <w:lang w:eastAsia="en-US"/>
        </w:rPr>
      </w:pPr>
      <w:r w:rsidRPr="00B55D46">
        <w:rPr>
          <w:rFonts w:eastAsia="Calibri"/>
          <w:lang w:eastAsia="en-US"/>
        </w:rPr>
        <w:t xml:space="preserve">Wykonawca musi także zapewnić redundantne podłączenie zbudowanej platformy do sieci LAN Zamawiającego za pomocą wskazanych przez niego dwóch portów typu SFP+ 10 </w:t>
      </w:r>
      <w:proofErr w:type="spellStart"/>
      <w:r w:rsidRPr="00B55D46">
        <w:rPr>
          <w:rFonts w:eastAsia="Calibri"/>
          <w:lang w:eastAsia="en-US"/>
        </w:rPr>
        <w:t>Gbps</w:t>
      </w:r>
      <w:proofErr w:type="spellEnd"/>
      <w:r w:rsidRPr="00B55D46">
        <w:rPr>
          <w:rFonts w:eastAsia="Calibri"/>
          <w:lang w:eastAsia="en-US"/>
        </w:rPr>
        <w:t xml:space="preserve"> w posiadanych przełącznikach rdzeniowych.</w:t>
      </w:r>
    </w:p>
    <w:p w14:paraId="627D1916" w14:textId="77777777" w:rsidR="00B55D46" w:rsidRPr="00B55D46" w:rsidRDefault="00B55D46" w:rsidP="00B55D46">
      <w:pPr>
        <w:spacing w:after="160" w:line="256" w:lineRule="auto"/>
        <w:contextualSpacing/>
        <w:jc w:val="both"/>
        <w:rPr>
          <w:rFonts w:eastAsia="Calibri"/>
          <w:lang w:eastAsia="en-US"/>
        </w:rPr>
      </w:pPr>
      <w:r w:rsidRPr="00B55D46">
        <w:rPr>
          <w:rFonts w:eastAsia="Calibri"/>
          <w:lang w:eastAsia="en-US"/>
        </w:rPr>
        <w:t>Uruchomiony system wirtualizacji musi zostać przetestowany w obecności przedstawicieli Zamawiającego.</w:t>
      </w:r>
    </w:p>
    <w:p w14:paraId="465ED1BE" w14:textId="52CD3CD4" w:rsidR="00B55D46" w:rsidRDefault="00B55D46" w:rsidP="00B55D46">
      <w:pPr>
        <w:rPr>
          <w:color w:val="2E74B5"/>
          <w:sz w:val="26"/>
          <w:szCs w:val="26"/>
          <w:lang w:eastAsia="en-US"/>
        </w:rPr>
      </w:pPr>
    </w:p>
    <w:p w14:paraId="26A36503" w14:textId="77777777" w:rsidR="00A47DE7" w:rsidRPr="00B55D46" w:rsidRDefault="00A47DE7" w:rsidP="00B55D46">
      <w:pPr>
        <w:rPr>
          <w:color w:val="2E74B5"/>
          <w:sz w:val="26"/>
          <w:szCs w:val="26"/>
          <w:lang w:eastAsia="en-US"/>
        </w:rPr>
      </w:pPr>
    </w:p>
    <w:p w14:paraId="3EA14C87" w14:textId="7DCFEFC3" w:rsidR="00B55D46" w:rsidRPr="00B55D46" w:rsidRDefault="00B55D46" w:rsidP="00AD4B01">
      <w:pPr>
        <w:keepNext/>
        <w:keepLines/>
        <w:numPr>
          <w:ilvl w:val="0"/>
          <w:numId w:val="108"/>
        </w:numPr>
        <w:spacing w:before="40" w:after="160" w:line="259" w:lineRule="auto"/>
        <w:outlineLvl w:val="1"/>
        <w:rPr>
          <w:color w:val="2E74B5"/>
          <w:sz w:val="26"/>
          <w:szCs w:val="26"/>
          <w:lang w:eastAsia="en-US"/>
        </w:rPr>
      </w:pPr>
      <w:bookmarkStart w:id="18" w:name="_Toc119576228"/>
      <w:r w:rsidRPr="00B55D46">
        <w:rPr>
          <w:color w:val="2E74B5"/>
          <w:sz w:val="26"/>
          <w:szCs w:val="26"/>
          <w:lang w:eastAsia="en-US"/>
        </w:rPr>
        <w:t>Gwarancja i wsparcie serwisowe</w:t>
      </w:r>
      <w:bookmarkEnd w:id="18"/>
    </w:p>
    <w:p w14:paraId="4D019D1A" w14:textId="77777777" w:rsidR="00B55D46" w:rsidRPr="00B55D46" w:rsidRDefault="00B55D46" w:rsidP="00B55D46">
      <w:pPr>
        <w:rPr>
          <w:rFonts w:eastAsia="Calibri"/>
          <w:color w:val="000000"/>
          <w:lang w:eastAsia="en-US"/>
        </w:rPr>
      </w:pPr>
    </w:p>
    <w:p w14:paraId="51F4C1EA" w14:textId="77777777" w:rsidR="00B55D46" w:rsidRPr="00B55D46" w:rsidRDefault="00B55D46" w:rsidP="00B55D46">
      <w:pPr>
        <w:ind w:firstLine="360"/>
        <w:jc w:val="both"/>
        <w:rPr>
          <w:rFonts w:eastAsia="Calibri"/>
          <w:color w:val="000000"/>
          <w:lang w:eastAsia="en-US"/>
        </w:rPr>
      </w:pPr>
      <w:r w:rsidRPr="00B55D46">
        <w:rPr>
          <w:rFonts w:eastAsia="Calibri"/>
          <w:color w:val="000000"/>
          <w:lang w:eastAsia="en-US"/>
        </w:rPr>
        <w:t>Zamawiający stawia poniższe wymagania w stosunku do opieki serwisowej dla dostarczanej infrastruktury:</w:t>
      </w:r>
    </w:p>
    <w:p w14:paraId="35C0152F" w14:textId="77777777" w:rsidR="00B55D46" w:rsidRPr="00B55D46" w:rsidRDefault="00B55D46" w:rsidP="00AD4B01">
      <w:pPr>
        <w:numPr>
          <w:ilvl w:val="0"/>
          <w:numId w:val="92"/>
        </w:numPr>
        <w:spacing w:after="160" w:line="259" w:lineRule="auto"/>
        <w:contextualSpacing/>
        <w:jc w:val="both"/>
        <w:rPr>
          <w:rFonts w:eastAsia="Calibri"/>
          <w:color w:val="000000"/>
          <w:lang w:eastAsia="en-US"/>
        </w:rPr>
      </w:pPr>
      <w:r w:rsidRPr="00B55D46">
        <w:rPr>
          <w:rFonts w:eastAsia="Calibri"/>
          <w:color w:val="000000"/>
          <w:lang w:eastAsia="en-US"/>
        </w:rPr>
        <w:t>Serwis świadczony w miejscu instalacji sprzętu w lokalizacji Zamawiającego.</w:t>
      </w:r>
    </w:p>
    <w:p w14:paraId="24F98A7C" w14:textId="77777777" w:rsidR="00B55D46" w:rsidRPr="00B55D46" w:rsidRDefault="00B55D46" w:rsidP="00AD4B01">
      <w:pPr>
        <w:numPr>
          <w:ilvl w:val="0"/>
          <w:numId w:val="92"/>
        </w:numPr>
        <w:spacing w:after="160" w:line="259" w:lineRule="auto"/>
        <w:contextualSpacing/>
        <w:jc w:val="both"/>
        <w:rPr>
          <w:rFonts w:eastAsia="Calibri"/>
          <w:color w:val="000000"/>
          <w:lang w:eastAsia="en-US"/>
        </w:rPr>
      </w:pPr>
      <w:r w:rsidRPr="00B55D46">
        <w:rPr>
          <w:rFonts w:eastAsia="Calibri"/>
          <w:color w:val="000000"/>
          <w:lang w:eastAsia="en-US"/>
        </w:rPr>
        <w:t>Długość świadczenia opieki serwisowej na serwery, serwer pamięci masowej i przełączniki: min. 5 lat od daty podpisania umowy.</w:t>
      </w:r>
    </w:p>
    <w:p w14:paraId="14428BCB" w14:textId="77777777" w:rsidR="00B55D46" w:rsidRPr="00B55D46" w:rsidRDefault="00B55D46" w:rsidP="00AD4B01">
      <w:pPr>
        <w:numPr>
          <w:ilvl w:val="0"/>
          <w:numId w:val="92"/>
        </w:numPr>
        <w:spacing w:after="160" w:line="259" w:lineRule="auto"/>
        <w:contextualSpacing/>
        <w:jc w:val="both"/>
        <w:rPr>
          <w:rFonts w:eastAsia="Calibri"/>
          <w:color w:val="000000"/>
          <w:lang w:eastAsia="en-US"/>
        </w:rPr>
      </w:pPr>
      <w:r w:rsidRPr="00B55D46">
        <w:rPr>
          <w:rFonts w:eastAsia="Calibri"/>
          <w:color w:val="000000"/>
          <w:lang w:eastAsia="en-US"/>
        </w:rPr>
        <w:t>Zgłoszenia serwisowe przyjmowane są przez Wykonawcę w trybie min. 5x9 (5 dni poniedziałek-piątek, godziny 8-17). Wymagany kanał komunikacji przy realizacji zgłoszeń to co najmniej: telefon, e-mail.</w:t>
      </w:r>
    </w:p>
    <w:p w14:paraId="57F9AEEE" w14:textId="77777777" w:rsidR="00B55D46" w:rsidRPr="00B55D46" w:rsidRDefault="00B55D46" w:rsidP="00AD4B01">
      <w:pPr>
        <w:numPr>
          <w:ilvl w:val="0"/>
          <w:numId w:val="92"/>
        </w:numPr>
        <w:spacing w:after="160" w:line="259" w:lineRule="auto"/>
        <w:contextualSpacing/>
        <w:jc w:val="both"/>
        <w:rPr>
          <w:rFonts w:eastAsia="Calibri"/>
          <w:color w:val="000000"/>
          <w:lang w:eastAsia="en-US"/>
        </w:rPr>
      </w:pPr>
      <w:r w:rsidRPr="00B55D46">
        <w:rPr>
          <w:rFonts w:eastAsia="Calibri"/>
          <w:color w:val="000000"/>
          <w:lang w:eastAsia="en-US"/>
        </w:rPr>
        <w:t>Zamawiający wymaga naprawy/wymiany uszkodzonych podzespołów lub urządzeń w maksymalnym czasie 2 dni roboczych od momentu zgłoszenia awarii do serwisu.</w:t>
      </w:r>
    </w:p>
    <w:p w14:paraId="20B8C58B" w14:textId="77777777" w:rsidR="00B55D46" w:rsidRPr="00B55D46" w:rsidRDefault="00B55D46" w:rsidP="00AD4B01">
      <w:pPr>
        <w:numPr>
          <w:ilvl w:val="0"/>
          <w:numId w:val="92"/>
        </w:numPr>
        <w:spacing w:after="160" w:line="259" w:lineRule="auto"/>
        <w:contextualSpacing/>
        <w:jc w:val="both"/>
        <w:rPr>
          <w:rFonts w:eastAsia="Calibri"/>
          <w:color w:val="000000"/>
          <w:lang w:eastAsia="en-US"/>
        </w:rPr>
      </w:pPr>
      <w:r w:rsidRPr="00B55D46">
        <w:rPr>
          <w:rFonts w:eastAsia="Calibri"/>
          <w:color w:val="000000"/>
          <w:lang w:eastAsia="en-US"/>
        </w:rPr>
        <w:t>W ramach opieki serwisowej Wykonawca musi też zapewnić dostęp do aktualizacji oprogramowania systemowego urządzeń.</w:t>
      </w:r>
    </w:p>
    <w:p w14:paraId="6B7F1A3E" w14:textId="77777777" w:rsidR="00B55D46" w:rsidRPr="00B55D46" w:rsidRDefault="00B55D46" w:rsidP="00AD4B01">
      <w:pPr>
        <w:numPr>
          <w:ilvl w:val="0"/>
          <w:numId w:val="92"/>
        </w:numPr>
        <w:spacing w:after="160" w:line="259" w:lineRule="auto"/>
        <w:contextualSpacing/>
        <w:jc w:val="both"/>
        <w:rPr>
          <w:rFonts w:eastAsia="Calibri"/>
          <w:color w:val="000000"/>
          <w:lang w:eastAsia="en-US"/>
        </w:rPr>
      </w:pPr>
      <w:r w:rsidRPr="00B55D46">
        <w:rPr>
          <w:rFonts w:eastAsia="Calibri"/>
          <w:color w:val="000000"/>
          <w:lang w:eastAsia="en-US"/>
        </w:rPr>
        <w:t>Wsparcie na platformę wirtualizacji: min. 2 lata od daty podpisania umowy.</w:t>
      </w:r>
    </w:p>
    <w:p w14:paraId="061EB7EF" w14:textId="77777777" w:rsidR="00B55D46" w:rsidRPr="00B55D46" w:rsidRDefault="00B55D46" w:rsidP="00AD4B01">
      <w:pPr>
        <w:numPr>
          <w:ilvl w:val="0"/>
          <w:numId w:val="92"/>
        </w:numPr>
        <w:spacing w:after="160" w:line="259" w:lineRule="auto"/>
        <w:contextualSpacing/>
        <w:jc w:val="both"/>
        <w:rPr>
          <w:rFonts w:eastAsia="Calibri"/>
          <w:lang w:eastAsia="en-US"/>
        </w:rPr>
      </w:pPr>
      <w:r w:rsidRPr="00B55D46">
        <w:rPr>
          <w:rFonts w:eastAsia="Calibri"/>
          <w:lang w:eastAsia="en-US"/>
        </w:rPr>
        <w:t>Gwarancja (wsparcie techniczne) musi pochodzić od producenta lub autoryzowanego partnera producenta i być świadczona przez sieć serwisową na terenie Polski.</w:t>
      </w:r>
    </w:p>
    <w:p w14:paraId="63830598" w14:textId="77777777" w:rsidR="00B55D46" w:rsidRPr="00B55D46" w:rsidRDefault="00B55D46" w:rsidP="00B55D46">
      <w:pPr>
        <w:jc w:val="both"/>
        <w:rPr>
          <w:rFonts w:eastAsia="Calibri"/>
          <w:color w:val="000000"/>
          <w:lang w:eastAsia="en-US"/>
        </w:rPr>
      </w:pPr>
    </w:p>
    <w:p w14:paraId="347A73C8" w14:textId="77777777" w:rsidR="00B55D46" w:rsidRPr="00B55D46" w:rsidRDefault="00B55D46" w:rsidP="00B55D46">
      <w:pPr>
        <w:rPr>
          <w:rFonts w:eastAsia="Calibri"/>
          <w:color w:val="000000"/>
          <w:lang w:eastAsia="en-US"/>
        </w:rPr>
      </w:pPr>
    </w:p>
    <w:p w14:paraId="58B89825" w14:textId="7AB85C3D" w:rsidR="00B55D46" w:rsidRPr="00B55D46" w:rsidRDefault="00B55D46" w:rsidP="00AD4B01">
      <w:pPr>
        <w:keepNext/>
        <w:keepLines/>
        <w:numPr>
          <w:ilvl w:val="0"/>
          <w:numId w:val="108"/>
        </w:numPr>
        <w:spacing w:before="40" w:after="160" w:line="259" w:lineRule="auto"/>
        <w:outlineLvl w:val="1"/>
        <w:rPr>
          <w:color w:val="2E74B5"/>
          <w:sz w:val="26"/>
          <w:szCs w:val="26"/>
          <w:lang w:eastAsia="en-US"/>
        </w:rPr>
      </w:pPr>
      <w:bookmarkStart w:id="19" w:name="_Toc119576229"/>
      <w:r w:rsidRPr="00B55D46">
        <w:rPr>
          <w:color w:val="2E74B5"/>
          <w:sz w:val="26"/>
          <w:szCs w:val="26"/>
          <w:lang w:eastAsia="en-US"/>
        </w:rPr>
        <w:t>Odbiór i dokumentacja powykonawcza.</w:t>
      </w:r>
      <w:bookmarkEnd w:id="19"/>
    </w:p>
    <w:p w14:paraId="3CB1B123" w14:textId="77777777" w:rsidR="00B55D46" w:rsidRPr="00B55D46" w:rsidRDefault="00B55D46" w:rsidP="00B55D46">
      <w:pPr>
        <w:rPr>
          <w:rFonts w:eastAsia="Calibri"/>
          <w:color w:val="000000"/>
          <w:lang w:eastAsia="en-US"/>
        </w:rPr>
      </w:pPr>
    </w:p>
    <w:p w14:paraId="07E5628F" w14:textId="77777777" w:rsidR="00B55D46" w:rsidRPr="00B55D46" w:rsidRDefault="00B55D46" w:rsidP="00B55D46">
      <w:pPr>
        <w:jc w:val="both"/>
        <w:rPr>
          <w:rFonts w:eastAsia="Calibri"/>
          <w:color w:val="000000"/>
          <w:lang w:eastAsia="en-US"/>
        </w:rPr>
      </w:pPr>
      <w:r w:rsidRPr="00B55D46">
        <w:rPr>
          <w:rFonts w:eastAsia="Calibri"/>
          <w:color w:val="000000"/>
          <w:lang w:eastAsia="en-US"/>
        </w:rPr>
        <w:t>Po zakończeniu instalacji Zamawiający wymaga:</w:t>
      </w:r>
    </w:p>
    <w:p w14:paraId="0602CF6F" w14:textId="77777777" w:rsidR="00B55D46" w:rsidRPr="00B55D46" w:rsidRDefault="00B55D46" w:rsidP="00AD4B01">
      <w:pPr>
        <w:numPr>
          <w:ilvl w:val="0"/>
          <w:numId w:val="93"/>
        </w:numPr>
        <w:spacing w:after="160" w:line="259" w:lineRule="auto"/>
        <w:contextualSpacing/>
        <w:jc w:val="both"/>
        <w:rPr>
          <w:rFonts w:eastAsia="Calibri"/>
          <w:color w:val="000000"/>
          <w:lang w:eastAsia="en-US"/>
        </w:rPr>
      </w:pPr>
      <w:r w:rsidRPr="00B55D46">
        <w:rPr>
          <w:rFonts w:eastAsia="Calibri"/>
          <w:color w:val="000000"/>
          <w:lang w:eastAsia="en-US"/>
        </w:rPr>
        <w:t>Sporządzenia i dostarczenia dokumentacji powdrożeniowej całego rozwiązania.</w:t>
      </w:r>
    </w:p>
    <w:p w14:paraId="34DC93BE" w14:textId="77777777" w:rsidR="00B55D46" w:rsidRPr="00B55D46" w:rsidRDefault="00B55D46" w:rsidP="00B55D46">
      <w:pPr>
        <w:autoSpaceDE w:val="0"/>
        <w:autoSpaceDN w:val="0"/>
        <w:adjustRightInd w:val="0"/>
        <w:ind w:left="360"/>
        <w:jc w:val="both"/>
        <w:rPr>
          <w:rFonts w:eastAsia="Calibri"/>
          <w:color w:val="000000"/>
          <w:lang w:eastAsia="en-US"/>
        </w:rPr>
      </w:pPr>
      <w:r w:rsidRPr="00B55D46">
        <w:rPr>
          <w:rFonts w:eastAsia="Calibri"/>
          <w:color w:val="000000"/>
          <w:lang w:eastAsia="en-US"/>
        </w:rPr>
        <w:t>Dokumentacja musi zawierać co najmniej:</w:t>
      </w:r>
    </w:p>
    <w:p w14:paraId="0D1C9F44" w14:textId="77777777" w:rsidR="00B55D46" w:rsidRPr="00B55D46" w:rsidRDefault="00B55D46" w:rsidP="00AD4B01">
      <w:pPr>
        <w:numPr>
          <w:ilvl w:val="0"/>
          <w:numId w:val="94"/>
        </w:numPr>
        <w:spacing w:after="160" w:line="259" w:lineRule="auto"/>
        <w:contextualSpacing/>
        <w:jc w:val="both"/>
        <w:rPr>
          <w:rFonts w:eastAsia="Calibri"/>
          <w:color w:val="000000"/>
          <w:lang w:eastAsia="en-US"/>
        </w:rPr>
      </w:pPr>
      <w:r w:rsidRPr="00B55D46">
        <w:rPr>
          <w:rFonts w:eastAsia="Calibri"/>
          <w:color w:val="000000"/>
          <w:lang w:eastAsia="en-US"/>
        </w:rPr>
        <w:t>opis architektury rozwiązania,</w:t>
      </w:r>
    </w:p>
    <w:p w14:paraId="1E16B2DF" w14:textId="77777777" w:rsidR="00B55D46" w:rsidRPr="00B55D46" w:rsidRDefault="00B55D46" w:rsidP="00AD4B01">
      <w:pPr>
        <w:numPr>
          <w:ilvl w:val="0"/>
          <w:numId w:val="94"/>
        </w:numPr>
        <w:spacing w:after="160" w:line="259" w:lineRule="auto"/>
        <w:contextualSpacing/>
        <w:jc w:val="both"/>
        <w:rPr>
          <w:rFonts w:eastAsia="Calibri"/>
          <w:color w:val="000000"/>
          <w:lang w:eastAsia="en-US"/>
        </w:rPr>
      </w:pPr>
      <w:r w:rsidRPr="00B55D46">
        <w:rPr>
          <w:rFonts w:eastAsia="Calibri"/>
          <w:color w:val="000000"/>
          <w:lang w:eastAsia="en-US"/>
        </w:rPr>
        <w:t>schematy połączeń sprzętu,</w:t>
      </w:r>
    </w:p>
    <w:p w14:paraId="67D8CD35" w14:textId="77777777" w:rsidR="00B55D46" w:rsidRPr="00B55D46" w:rsidRDefault="00B55D46" w:rsidP="00AD4B01">
      <w:pPr>
        <w:numPr>
          <w:ilvl w:val="0"/>
          <w:numId w:val="94"/>
        </w:numPr>
        <w:spacing w:after="160" w:line="259" w:lineRule="auto"/>
        <w:contextualSpacing/>
        <w:jc w:val="both"/>
        <w:rPr>
          <w:rFonts w:eastAsia="Calibri"/>
          <w:color w:val="000000"/>
          <w:lang w:eastAsia="en-US"/>
        </w:rPr>
      </w:pPr>
      <w:r w:rsidRPr="00B55D46">
        <w:rPr>
          <w:rFonts w:eastAsia="Calibri"/>
          <w:color w:val="000000"/>
          <w:lang w:eastAsia="en-US"/>
        </w:rPr>
        <w:t>opis konfiguracji urządzeń i oprogramowania,</w:t>
      </w:r>
    </w:p>
    <w:p w14:paraId="03454CF0" w14:textId="77777777" w:rsidR="00B55D46" w:rsidRPr="00B55D46" w:rsidRDefault="00B55D46" w:rsidP="00AD4B01">
      <w:pPr>
        <w:numPr>
          <w:ilvl w:val="0"/>
          <w:numId w:val="94"/>
        </w:numPr>
        <w:spacing w:after="160" w:line="259" w:lineRule="auto"/>
        <w:contextualSpacing/>
        <w:jc w:val="both"/>
        <w:rPr>
          <w:rFonts w:eastAsia="Calibri"/>
          <w:color w:val="000000"/>
          <w:lang w:eastAsia="en-US"/>
        </w:rPr>
      </w:pPr>
      <w:r w:rsidRPr="00B55D46">
        <w:rPr>
          <w:rFonts w:eastAsia="Calibri"/>
          <w:color w:val="000000"/>
          <w:lang w:eastAsia="en-US"/>
        </w:rPr>
        <w:t>adresację urządzeń.</w:t>
      </w:r>
    </w:p>
    <w:p w14:paraId="14A54F22" w14:textId="77777777" w:rsidR="00B55D46" w:rsidRPr="00B55D46" w:rsidRDefault="00B55D46" w:rsidP="00AD4B01">
      <w:pPr>
        <w:numPr>
          <w:ilvl w:val="0"/>
          <w:numId w:val="93"/>
        </w:numPr>
        <w:spacing w:after="160" w:line="259" w:lineRule="auto"/>
        <w:contextualSpacing/>
        <w:jc w:val="both"/>
        <w:rPr>
          <w:rFonts w:eastAsia="Calibri"/>
          <w:color w:val="000000"/>
          <w:lang w:eastAsia="en-US"/>
        </w:rPr>
      </w:pPr>
      <w:r w:rsidRPr="00B55D46">
        <w:rPr>
          <w:rFonts w:eastAsia="Calibri"/>
          <w:color w:val="000000"/>
          <w:lang w:eastAsia="en-US"/>
        </w:rPr>
        <w:t xml:space="preserve">Przekazania haseł i dostępów do wszystkich elementów zbudowanego klastra </w:t>
      </w:r>
      <w:proofErr w:type="spellStart"/>
      <w:r w:rsidRPr="00B55D46">
        <w:rPr>
          <w:rFonts w:eastAsia="Calibri"/>
          <w:color w:val="000000"/>
          <w:lang w:eastAsia="en-US"/>
        </w:rPr>
        <w:t>wirtualizacyjnego</w:t>
      </w:r>
      <w:proofErr w:type="spellEnd"/>
      <w:r w:rsidRPr="00B55D46">
        <w:rPr>
          <w:rFonts w:eastAsia="Calibri"/>
          <w:color w:val="000000"/>
          <w:lang w:eastAsia="en-US"/>
        </w:rPr>
        <w:t>.</w:t>
      </w:r>
    </w:p>
    <w:p w14:paraId="24D98AD2" w14:textId="77777777" w:rsidR="00B55D46" w:rsidRPr="00B55D46" w:rsidRDefault="00B55D46" w:rsidP="00B55D46">
      <w:pPr>
        <w:autoSpaceDE w:val="0"/>
        <w:autoSpaceDN w:val="0"/>
        <w:adjustRightInd w:val="0"/>
        <w:ind w:left="360"/>
        <w:jc w:val="both"/>
        <w:rPr>
          <w:rFonts w:eastAsia="Calibri"/>
          <w:color w:val="000000"/>
          <w:lang w:eastAsia="en-US"/>
        </w:rPr>
      </w:pPr>
    </w:p>
    <w:p w14:paraId="48AF5F00" w14:textId="77777777" w:rsidR="00B55D46" w:rsidRPr="00B55D46" w:rsidRDefault="00B55D46" w:rsidP="00B55D46">
      <w:pPr>
        <w:autoSpaceDE w:val="0"/>
        <w:autoSpaceDN w:val="0"/>
        <w:adjustRightInd w:val="0"/>
        <w:ind w:left="360"/>
        <w:jc w:val="both"/>
        <w:rPr>
          <w:rFonts w:eastAsia="Calibri"/>
          <w:color w:val="000000"/>
          <w:lang w:eastAsia="en-US"/>
        </w:rPr>
      </w:pPr>
    </w:p>
    <w:p w14:paraId="0ADC4C22" w14:textId="77777777" w:rsidR="00B55D46" w:rsidRPr="00B55D46" w:rsidRDefault="00B55D46" w:rsidP="00B55D46">
      <w:pPr>
        <w:autoSpaceDE w:val="0"/>
        <w:autoSpaceDN w:val="0"/>
        <w:adjustRightInd w:val="0"/>
        <w:ind w:left="360"/>
        <w:jc w:val="both"/>
        <w:rPr>
          <w:rFonts w:eastAsia="Calibri"/>
          <w:color w:val="000000"/>
          <w:lang w:eastAsia="en-US"/>
        </w:rPr>
      </w:pPr>
    </w:p>
    <w:p w14:paraId="4061729E" w14:textId="77777777" w:rsidR="00B55D46" w:rsidRPr="00B55D46" w:rsidRDefault="00B55D46" w:rsidP="00AD4B01">
      <w:pPr>
        <w:keepNext/>
        <w:keepLines/>
        <w:numPr>
          <w:ilvl w:val="0"/>
          <w:numId w:val="108"/>
        </w:numPr>
        <w:spacing w:before="40" w:after="160" w:line="259" w:lineRule="auto"/>
        <w:outlineLvl w:val="1"/>
        <w:rPr>
          <w:color w:val="2E74B5"/>
          <w:sz w:val="26"/>
          <w:szCs w:val="26"/>
          <w:lang w:eastAsia="en-US"/>
        </w:rPr>
      </w:pPr>
      <w:bookmarkStart w:id="20" w:name="_Toc119576230"/>
      <w:bookmarkStart w:id="21" w:name="_Hlk111722083"/>
      <w:r w:rsidRPr="00B55D46">
        <w:rPr>
          <w:color w:val="2E74B5"/>
          <w:sz w:val="26"/>
          <w:szCs w:val="26"/>
          <w:lang w:eastAsia="en-US"/>
        </w:rPr>
        <w:t>Termin wykonania zamówienia</w:t>
      </w:r>
      <w:bookmarkEnd w:id="20"/>
    </w:p>
    <w:p w14:paraId="7576EF10" w14:textId="77777777" w:rsidR="00B55D46" w:rsidRPr="00B55D46" w:rsidRDefault="00B55D46" w:rsidP="00B55D46">
      <w:pPr>
        <w:jc w:val="both"/>
        <w:rPr>
          <w:rFonts w:eastAsia="Calibri"/>
          <w:color w:val="000000"/>
          <w:lang w:eastAsia="en-US"/>
        </w:rPr>
      </w:pPr>
      <w:r w:rsidRPr="00B55D46">
        <w:rPr>
          <w:rFonts w:eastAsia="Calibri"/>
          <w:color w:val="000000"/>
          <w:lang w:eastAsia="en-US"/>
        </w:rPr>
        <w:t xml:space="preserve">Zamawiający wymaga dostawy przedmiotu zamówienia w terminie do </w:t>
      </w:r>
      <w:r w:rsidRPr="00B55D46">
        <w:rPr>
          <w:rFonts w:eastAsia="Calibri"/>
          <w:b/>
          <w:color w:val="000000"/>
          <w:lang w:eastAsia="en-US"/>
        </w:rPr>
        <w:t>4 miesięcy</w:t>
      </w:r>
      <w:r w:rsidRPr="00B55D46">
        <w:rPr>
          <w:rFonts w:eastAsia="Calibri"/>
          <w:color w:val="000000"/>
          <w:lang w:eastAsia="en-US"/>
        </w:rPr>
        <w:t xml:space="preserve"> od dnia podpisania umowy.</w:t>
      </w:r>
      <w:bookmarkEnd w:id="21"/>
    </w:p>
    <w:p w14:paraId="20E5673A" w14:textId="696D2152" w:rsidR="00B55D46" w:rsidRDefault="00B55D46" w:rsidP="005E57C9">
      <w:pPr>
        <w:rPr>
          <w:b/>
          <w:i/>
          <w:iCs/>
        </w:rPr>
      </w:pPr>
    </w:p>
    <w:sectPr w:rsidR="00B55D46" w:rsidSect="009A2DCF">
      <w:footerReference w:type="even" r:id="rId9"/>
      <w:footerReference w:type="default" r:id="rId10"/>
      <w:pgSz w:w="11907" w:h="16840" w:code="9"/>
      <w:pgMar w:top="1079" w:right="567" w:bottom="851" w:left="567" w:header="850" w:footer="567" w:gutter="567"/>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1C6D92" w14:textId="77777777" w:rsidR="00073D96" w:rsidRDefault="00073D96" w:rsidP="00415AAD">
      <w:r>
        <w:separator/>
      </w:r>
    </w:p>
  </w:endnote>
  <w:endnote w:type="continuationSeparator" w:id="0">
    <w:p w14:paraId="7651F7F7" w14:textId="77777777" w:rsidR="00073D96" w:rsidRDefault="00073D96"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 w:name="SGGW Mastro">
    <w:panose1 w:val="00000500000000000000"/>
    <w:charset w:val="00"/>
    <w:family w:val="modern"/>
    <w:notTrueType/>
    <w:pitch w:val="variable"/>
    <w:sig w:usb0="00000007"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B82FE" w14:textId="77777777" w:rsidR="00BB4C3A" w:rsidRDefault="00BB4C3A">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5D2B75" w14:textId="77777777" w:rsidR="00BB4C3A" w:rsidRDefault="00BB4C3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6D9ED" w14:textId="71AE246F" w:rsidR="00BB4C3A" w:rsidRDefault="00BB4C3A"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Pr>
        <w:rStyle w:val="Numerstrony"/>
        <w:noProof/>
      </w:rPr>
      <w:t>82</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6CE3FD" w14:textId="77777777" w:rsidR="00073D96" w:rsidRDefault="00073D96" w:rsidP="00415AAD">
      <w:r>
        <w:separator/>
      </w:r>
    </w:p>
  </w:footnote>
  <w:footnote w:type="continuationSeparator" w:id="0">
    <w:p w14:paraId="24F76304" w14:textId="77777777" w:rsidR="00073D96" w:rsidRDefault="00073D96" w:rsidP="0041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1363B"/>
    <w:multiLevelType w:val="hybridMultilevel"/>
    <w:tmpl w:val="616CDD5C"/>
    <w:lvl w:ilvl="0" w:tplc="8924B43C">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 w15:restartNumberingAfterBreak="0">
    <w:nsid w:val="01100339"/>
    <w:multiLevelType w:val="singleLevel"/>
    <w:tmpl w:val="DBE4633A"/>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2" w15:restartNumberingAfterBreak="0">
    <w:nsid w:val="02297FD1"/>
    <w:multiLevelType w:val="hybridMultilevel"/>
    <w:tmpl w:val="9E54A24C"/>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04A5594F"/>
    <w:multiLevelType w:val="hybridMultilevel"/>
    <w:tmpl w:val="E8140126"/>
    <w:lvl w:ilvl="0" w:tplc="8924B4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4BA7D95"/>
    <w:multiLevelType w:val="hybridMultilevel"/>
    <w:tmpl w:val="FEFA6876"/>
    <w:lvl w:ilvl="0" w:tplc="0526E760">
      <w:start w:val="7"/>
      <w:numFmt w:val="decimal"/>
      <w:lvlText w:val="%1."/>
      <w:lvlJc w:val="left"/>
      <w:pPr>
        <w:ind w:left="1069"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4ED17BB"/>
    <w:multiLevelType w:val="hybridMultilevel"/>
    <w:tmpl w:val="71EA9AE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255A9B"/>
    <w:multiLevelType w:val="singleLevel"/>
    <w:tmpl w:val="12A6C8C8"/>
    <w:lvl w:ilvl="0">
      <w:start w:val="1"/>
      <w:numFmt w:val="decimal"/>
      <w:lvlText w:val="%1. "/>
      <w:legacy w:legacy="1" w:legacySpace="0" w:legacyIndent="283"/>
      <w:lvlJc w:val="left"/>
      <w:pPr>
        <w:ind w:left="283" w:hanging="283"/>
      </w:pPr>
      <w:rPr>
        <w:b w:val="0"/>
        <w:i w:val="0"/>
        <w:sz w:val="24"/>
        <w:szCs w:val="24"/>
      </w:rPr>
    </w:lvl>
  </w:abstractNum>
  <w:abstractNum w:abstractNumId="7" w15:restartNumberingAfterBreak="0">
    <w:nsid w:val="07020116"/>
    <w:multiLevelType w:val="singleLevel"/>
    <w:tmpl w:val="46BAD452"/>
    <w:lvl w:ilvl="0">
      <w:start w:val="1"/>
      <w:numFmt w:val="lowerLetter"/>
      <w:lvlText w:val="%1)"/>
      <w:lvlJc w:val="left"/>
      <w:pPr>
        <w:tabs>
          <w:tab w:val="num" w:pos="0"/>
        </w:tabs>
        <w:ind w:left="567" w:hanging="283"/>
      </w:pPr>
      <w:rPr>
        <w:rFonts w:ascii="Times New Roman" w:hAnsi="Times New Roman" w:cs="Times New Roman" w:hint="default"/>
        <w:sz w:val="22"/>
      </w:rPr>
    </w:lvl>
  </w:abstractNum>
  <w:abstractNum w:abstractNumId="8" w15:restartNumberingAfterBreak="0">
    <w:nsid w:val="09F11DA5"/>
    <w:multiLevelType w:val="hybridMultilevel"/>
    <w:tmpl w:val="F4A28A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A2968D7"/>
    <w:multiLevelType w:val="hybridMultilevel"/>
    <w:tmpl w:val="B7D041C4"/>
    <w:lvl w:ilvl="0" w:tplc="0068DA8E">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A45CC10"/>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C1434C"/>
    <w:multiLevelType w:val="multilevel"/>
    <w:tmpl w:val="25DCB0C8"/>
    <w:lvl w:ilvl="0">
      <w:start w:val="13"/>
      <w:numFmt w:val="decimal"/>
      <w:lvlText w:val=""/>
      <w:lvlJc w:val="left"/>
      <w:pPr>
        <w:ind w:left="0" w:firstLine="0"/>
      </w:pPr>
      <w:rPr>
        <w:rFonts w:hint="default"/>
      </w:rPr>
    </w:lvl>
    <w:lvl w:ilvl="1">
      <w:start w:val="3"/>
      <w:numFmt w:val="decimal"/>
      <w:lvlText w:val="%2."/>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 w15:restartNumberingAfterBreak="0">
    <w:nsid w:val="0B1C58CB"/>
    <w:multiLevelType w:val="hybridMultilevel"/>
    <w:tmpl w:val="559A7EE4"/>
    <w:lvl w:ilvl="0" w:tplc="89923D5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B457EBE"/>
    <w:multiLevelType w:val="hybridMultilevel"/>
    <w:tmpl w:val="DF94B8C8"/>
    <w:lvl w:ilvl="0" w:tplc="523A0F78">
      <w:start w:val="1"/>
      <w:numFmt w:val="decimal"/>
      <w:lvlText w:val="%1)"/>
      <w:lvlJc w:val="left"/>
      <w:pPr>
        <w:ind w:left="720" w:hanging="360"/>
      </w:pPr>
      <w:rPr>
        <w:rFonts w:ascii="Times New Roman" w:hAnsi="Times New Roman" w:cs="Times New Roman"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BF30E86"/>
    <w:multiLevelType w:val="hybridMultilevel"/>
    <w:tmpl w:val="2CFE7E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09420EA"/>
    <w:multiLevelType w:val="hybridMultilevel"/>
    <w:tmpl w:val="0882D6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0E604BF"/>
    <w:multiLevelType w:val="hybridMultilevel"/>
    <w:tmpl w:val="6C8A6E74"/>
    <w:lvl w:ilvl="0" w:tplc="B35072D6">
      <w:start w:val="1"/>
      <w:numFmt w:val="decimal"/>
      <w:lvlText w:val="%1)"/>
      <w:lvlJc w:val="left"/>
      <w:pPr>
        <w:ind w:left="644" w:hanging="360"/>
      </w:pPr>
      <w:rPr>
        <w:rFonts w:ascii="Times New Roman" w:hAnsi="Times New Roman" w:cs="Times New Roman" w:hint="default"/>
        <w:sz w:val="24"/>
        <w:szCs w:val="18"/>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7" w15:restartNumberingAfterBreak="0">
    <w:nsid w:val="11657DA6"/>
    <w:multiLevelType w:val="hybridMultilevel"/>
    <w:tmpl w:val="421CB0CA"/>
    <w:lvl w:ilvl="0" w:tplc="8FDECA56">
      <w:start w:val="1"/>
      <w:numFmt w:val="decimal"/>
      <w:lvlText w:val="%1)"/>
      <w:lvlJc w:val="left"/>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8" w15:restartNumberingAfterBreak="0">
    <w:nsid w:val="12712B67"/>
    <w:multiLevelType w:val="hybridMultilevel"/>
    <w:tmpl w:val="796465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14204404"/>
    <w:multiLevelType w:val="hybridMultilevel"/>
    <w:tmpl w:val="3E76ADA2"/>
    <w:lvl w:ilvl="0" w:tplc="1EAAADB2">
      <w:start w:val="2"/>
      <w:numFmt w:val="decimal"/>
      <w:lvlText w:val="%1. "/>
      <w:lvlJc w:val="left"/>
      <w:pPr>
        <w:ind w:left="283" w:hanging="283"/>
      </w:pPr>
      <w:rPr>
        <w:rFonts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433164A"/>
    <w:multiLevelType w:val="hybridMultilevel"/>
    <w:tmpl w:val="8D161762"/>
    <w:lvl w:ilvl="0" w:tplc="E1C62B94">
      <w:start w:val="4"/>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49A163C"/>
    <w:multiLevelType w:val="hybridMultilevel"/>
    <w:tmpl w:val="3C26FD7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5215852"/>
    <w:multiLevelType w:val="hybridMultilevel"/>
    <w:tmpl w:val="50BE21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160741E0"/>
    <w:multiLevelType w:val="hybridMultilevel"/>
    <w:tmpl w:val="ED521E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160A3BF5"/>
    <w:multiLevelType w:val="hybridMultilevel"/>
    <w:tmpl w:val="FE2097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16C8331A"/>
    <w:multiLevelType w:val="hybridMultilevel"/>
    <w:tmpl w:val="74C2D0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70E2F5F"/>
    <w:multiLevelType w:val="hybridMultilevel"/>
    <w:tmpl w:val="8C9E1A58"/>
    <w:lvl w:ilvl="0" w:tplc="E7E49948">
      <w:start w:val="1"/>
      <w:numFmt w:val="lowerLetter"/>
      <w:lvlText w:val="%1)"/>
      <w:lvlJc w:val="left"/>
      <w:pPr>
        <w:ind w:left="72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70F59A8"/>
    <w:multiLevelType w:val="multilevel"/>
    <w:tmpl w:val="AF1E8C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1883051F"/>
    <w:multiLevelType w:val="hybridMultilevel"/>
    <w:tmpl w:val="3834950A"/>
    <w:lvl w:ilvl="0" w:tplc="0415000F">
      <w:start w:val="1"/>
      <w:numFmt w:val="decimal"/>
      <w:lvlText w:val="%1."/>
      <w:lvlJc w:val="left"/>
      <w:pPr>
        <w:ind w:left="360" w:hanging="360"/>
      </w:pPr>
    </w:lvl>
    <w:lvl w:ilvl="1" w:tplc="9ED870B2">
      <w:start w:val="1"/>
      <w:numFmt w:val="lowerLetter"/>
      <w:lvlText w:val="%2)"/>
      <w:lvlJc w:val="left"/>
      <w:pPr>
        <w:ind w:left="720" w:hanging="360"/>
      </w:pPr>
    </w:lvl>
    <w:lvl w:ilvl="2" w:tplc="DCA087CA">
      <w:start w:val="1"/>
      <w:numFmt w:val="lowerRoman"/>
      <w:lvlText w:val="%3)"/>
      <w:lvlJc w:val="left"/>
      <w:pPr>
        <w:ind w:left="1080" w:hanging="360"/>
      </w:pPr>
    </w:lvl>
    <w:lvl w:ilvl="3" w:tplc="C0AAC078">
      <w:start w:val="1"/>
      <w:numFmt w:val="decimal"/>
      <w:lvlText w:val="(%4)"/>
      <w:lvlJc w:val="left"/>
      <w:pPr>
        <w:ind w:left="1440" w:hanging="360"/>
      </w:pPr>
    </w:lvl>
    <w:lvl w:ilvl="4" w:tplc="433224F2">
      <w:start w:val="1"/>
      <w:numFmt w:val="lowerLetter"/>
      <w:lvlText w:val="(%5)"/>
      <w:lvlJc w:val="left"/>
      <w:pPr>
        <w:ind w:left="1800" w:hanging="360"/>
      </w:pPr>
    </w:lvl>
    <w:lvl w:ilvl="5" w:tplc="D70A56DE">
      <w:start w:val="1"/>
      <w:numFmt w:val="lowerRoman"/>
      <w:lvlText w:val="(%6)"/>
      <w:lvlJc w:val="left"/>
      <w:pPr>
        <w:ind w:left="2160" w:hanging="360"/>
      </w:pPr>
    </w:lvl>
    <w:lvl w:ilvl="6" w:tplc="02F49078">
      <w:start w:val="1"/>
      <w:numFmt w:val="decimal"/>
      <w:lvlText w:val="%7."/>
      <w:lvlJc w:val="left"/>
      <w:pPr>
        <w:ind w:left="2520" w:hanging="360"/>
      </w:pPr>
    </w:lvl>
    <w:lvl w:ilvl="7" w:tplc="BBA678E6">
      <w:start w:val="1"/>
      <w:numFmt w:val="lowerLetter"/>
      <w:lvlText w:val="%8."/>
      <w:lvlJc w:val="left"/>
      <w:pPr>
        <w:ind w:left="2880" w:hanging="360"/>
      </w:pPr>
    </w:lvl>
    <w:lvl w:ilvl="8" w:tplc="AF3C1B36">
      <w:start w:val="1"/>
      <w:numFmt w:val="lowerRoman"/>
      <w:lvlText w:val="%9."/>
      <w:lvlJc w:val="left"/>
      <w:pPr>
        <w:ind w:left="3240" w:hanging="360"/>
      </w:pPr>
    </w:lvl>
  </w:abstractNum>
  <w:abstractNum w:abstractNumId="30" w15:restartNumberingAfterBreak="0">
    <w:nsid w:val="19494263"/>
    <w:multiLevelType w:val="hybridMultilevel"/>
    <w:tmpl w:val="11764E60"/>
    <w:lvl w:ilvl="0" w:tplc="318E5B84">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A6141B2"/>
    <w:multiLevelType w:val="hybridMultilevel"/>
    <w:tmpl w:val="F6CC82D4"/>
    <w:lvl w:ilvl="0" w:tplc="B4B8977E">
      <w:start w:val="3"/>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1BC62382"/>
    <w:multiLevelType w:val="singleLevel"/>
    <w:tmpl w:val="B7269D3A"/>
    <w:lvl w:ilvl="0">
      <w:start w:val="1"/>
      <w:numFmt w:val="decimal"/>
      <w:lvlText w:val="%1."/>
      <w:lvlJc w:val="left"/>
      <w:pPr>
        <w:tabs>
          <w:tab w:val="num" w:pos="360"/>
        </w:tabs>
        <w:ind w:left="360" w:hanging="360"/>
      </w:pPr>
      <w:rPr>
        <w:sz w:val="24"/>
        <w:szCs w:val="24"/>
      </w:rPr>
    </w:lvl>
  </w:abstractNum>
  <w:abstractNum w:abstractNumId="33" w15:restartNumberingAfterBreak="0">
    <w:nsid w:val="1EE01D83"/>
    <w:multiLevelType w:val="hybridMultilevel"/>
    <w:tmpl w:val="C92881A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20812023"/>
    <w:multiLevelType w:val="hybridMultilevel"/>
    <w:tmpl w:val="40B84308"/>
    <w:lvl w:ilvl="0" w:tplc="04150015">
      <w:start w:val="1"/>
      <w:numFmt w:val="upp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5" w15:restartNumberingAfterBreak="0">
    <w:nsid w:val="20855086"/>
    <w:multiLevelType w:val="singleLevel"/>
    <w:tmpl w:val="E612BDC8"/>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36" w15:restartNumberingAfterBreak="0">
    <w:nsid w:val="21A27D0C"/>
    <w:multiLevelType w:val="multilevel"/>
    <w:tmpl w:val="AF1E8C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21FF6B90"/>
    <w:multiLevelType w:val="hybridMultilevel"/>
    <w:tmpl w:val="745EB038"/>
    <w:lvl w:ilvl="0" w:tplc="0415000F">
      <w:start w:val="1"/>
      <w:numFmt w:val="decimal"/>
      <w:lvlText w:val="%1."/>
      <w:lvlJc w:val="left"/>
      <w:pPr>
        <w:ind w:left="5040" w:hanging="360"/>
      </w:pPr>
    </w:lvl>
    <w:lvl w:ilvl="1" w:tplc="04150019" w:tentative="1">
      <w:start w:val="1"/>
      <w:numFmt w:val="lowerLetter"/>
      <w:lvlText w:val="%2."/>
      <w:lvlJc w:val="left"/>
      <w:pPr>
        <w:ind w:left="5760" w:hanging="360"/>
      </w:pPr>
    </w:lvl>
    <w:lvl w:ilvl="2" w:tplc="0415001B" w:tentative="1">
      <w:start w:val="1"/>
      <w:numFmt w:val="lowerRoman"/>
      <w:lvlText w:val="%3."/>
      <w:lvlJc w:val="right"/>
      <w:pPr>
        <w:ind w:left="6480" w:hanging="180"/>
      </w:pPr>
    </w:lvl>
    <w:lvl w:ilvl="3" w:tplc="0415000F" w:tentative="1">
      <w:start w:val="1"/>
      <w:numFmt w:val="decimal"/>
      <w:lvlText w:val="%4."/>
      <w:lvlJc w:val="left"/>
      <w:pPr>
        <w:ind w:left="7200" w:hanging="360"/>
      </w:pPr>
    </w:lvl>
    <w:lvl w:ilvl="4" w:tplc="04150019" w:tentative="1">
      <w:start w:val="1"/>
      <w:numFmt w:val="lowerLetter"/>
      <w:lvlText w:val="%5."/>
      <w:lvlJc w:val="left"/>
      <w:pPr>
        <w:ind w:left="7920" w:hanging="360"/>
      </w:pPr>
    </w:lvl>
    <w:lvl w:ilvl="5" w:tplc="0415001B" w:tentative="1">
      <w:start w:val="1"/>
      <w:numFmt w:val="lowerRoman"/>
      <w:lvlText w:val="%6."/>
      <w:lvlJc w:val="right"/>
      <w:pPr>
        <w:ind w:left="8640" w:hanging="180"/>
      </w:pPr>
    </w:lvl>
    <w:lvl w:ilvl="6" w:tplc="0415000F" w:tentative="1">
      <w:start w:val="1"/>
      <w:numFmt w:val="decimal"/>
      <w:lvlText w:val="%7."/>
      <w:lvlJc w:val="left"/>
      <w:pPr>
        <w:ind w:left="9360" w:hanging="360"/>
      </w:pPr>
    </w:lvl>
    <w:lvl w:ilvl="7" w:tplc="04150019" w:tentative="1">
      <w:start w:val="1"/>
      <w:numFmt w:val="lowerLetter"/>
      <w:lvlText w:val="%8."/>
      <w:lvlJc w:val="left"/>
      <w:pPr>
        <w:ind w:left="10080" w:hanging="360"/>
      </w:pPr>
    </w:lvl>
    <w:lvl w:ilvl="8" w:tplc="0415001B" w:tentative="1">
      <w:start w:val="1"/>
      <w:numFmt w:val="lowerRoman"/>
      <w:lvlText w:val="%9."/>
      <w:lvlJc w:val="right"/>
      <w:pPr>
        <w:ind w:left="10800" w:hanging="180"/>
      </w:pPr>
    </w:lvl>
  </w:abstractNum>
  <w:abstractNum w:abstractNumId="38" w15:restartNumberingAfterBreak="0">
    <w:nsid w:val="22D914ED"/>
    <w:multiLevelType w:val="hybridMultilevel"/>
    <w:tmpl w:val="E5FC876C"/>
    <w:lvl w:ilvl="0" w:tplc="B85634F2">
      <w:start w:val="1"/>
      <w:numFmt w:val="bullet"/>
      <w:lvlText w:val=""/>
      <w:lvlJc w:val="left"/>
      <w:pPr>
        <w:ind w:left="1077" w:hanging="360"/>
      </w:pPr>
      <w:rPr>
        <w:rFonts w:ascii="Symbol" w:hAnsi="Symbol" w:hint="default"/>
        <w:b w:val="0"/>
        <w:sz w:val="24"/>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39" w15:restartNumberingAfterBreak="0">
    <w:nsid w:val="22E44180"/>
    <w:multiLevelType w:val="multilevel"/>
    <w:tmpl w:val="4B80BD4A"/>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rFonts w:ascii="Times New Roman" w:hAnsi="Times New Roman" w:cs="Times New Roman" w:hint="default"/>
        <w:sz w:val="24"/>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15:restartNumberingAfterBreak="0">
    <w:nsid w:val="23133A32"/>
    <w:multiLevelType w:val="hybridMultilevel"/>
    <w:tmpl w:val="89EEDE5A"/>
    <w:lvl w:ilvl="0" w:tplc="6EB6B1B0">
      <w:start w:val="10"/>
      <w:numFmt w:val="decimal"/>
      <w:lvlText w:val="%1."/>
      <w:lvlJc w:val="left"/>
      <w:pPr>
        <w:tabs>
          <w:tab w:val="num" w:pos="1046"/>
        </w:tabs>
        <w:ind w:left="1426" w:hanging="346"/>
      </w:pPr>
      <w:rPr>
        <w:rFonts w:hint="default"/>
        <w:b w:val="0"/>
      </w:rPr>
    </w:lvl>
    <w:lvl w:ilvl="1" w:tplc="6EB6B1B0">
      <w:start w:val="10"/>
      <w:numFmt w:val="decimal"/>
      <w:lvlText w:val="%2."/>
      <w:lvlJc w:val="left"/>
      <w:pPr>
        <w:ind w:left="1440" w:hanging="360"/>
      </w:pPr>
      <w:rPr>
        <w:rFonts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36764D4"/>
    <w:multiLevelType w:val="hybridMultilevel"/>
    <w:tmpl w:val="B2FAD13E"/>
    <w:lvl w:ilvl="0" w:tplc="C3AE72EC">
      <w:start w:val="9"/>
      <w:numFmt w:val="decimal"/>
      <w:lvlText w:val="%1)"/>
      <w:lvlJc w:val="left"/>
      <w:pPr>
        <w:ind w:left="1437"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23ED61B3"/>
    <w:multiLevelType w:val="hybridMultilevel"/>
    <w:tmpl w:val="DFD0AB12"/>
    <w:lvl w:ilvl="0" w:tplc="470AB204">
      <w:start w:val="1"/>
      <w:numFmt w:val="decimal"/>
      <w:lvlText w:val="%1."/>
      <w:lvlJc w:val="left"/>
      <w:pPr>
        <w:tabs>
          <w:tab w:val="num" w:pos="360"/>
        </w:tabs>
        <w:ind w:left="360" w:hanging="360"/>
      </w:pPr>
      <w:rPr>
        <w:sz w:val="24"/>
        <w:szCs w:val="24"/>
      </w:rPr>
    </w:lvl>
    <w:lvl w:ilvl="1" w:tplc="5B485CDA">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44" w15:restartNumberingAfterBreak="0">
    <w:nsid w:val="25B127F1"/>
    <w:multiLevelType w:val="hybridMultilevel"/>
    <w:tmpl w:val="FEFCC85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5" w15:restartNumberingAfterBreak="0">
    <w:nsid w:val="26EF4EFB"/>
    <w:multiLevelType w:val="hybridMultilevel"/>
    <w:tmpl w:val="24F4FE2C"/>
    <w:lvl w:ilvl="0" w:tplc="F6ACC9DA">
      <w:start w:val="3"/>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85AA6DB8">
      <w:start w:val="3"/>
      <w:numFmt w:val="bullet"/>
      <w:lvlText w:val=""/>
      <w:lvlJc w:val="left"/>
      <w:pPr>
        <w:ind w:left="1440" w:hanging="360"/>
      </w:pPr>
      <w:rPr>
        <w:rFonts w:ascii="Symbol" w:eastAsia="Times New Roman" w:hAnsi="Symbol" w:cs="Times New Roman"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84C1B5B"/>
    <w:multiLevelType w:val="hybridMultilevel"/>
    <w:tmpl w:val="5968637C"/>
    <w:lvl w:ilvl="0" w:tplc="06624AC4">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28A16B7A"/>
    <w:multiLevelType w:val="hybridMultilevel"/>
    <w:tmpl w:val="27229F92"/>
    <w:lvl w:ilvl="0" w:tplc="CC54380E">
      <w:start w:val="1"/>
      <w:numFmt w:val="decimal"/>
      <w:lvlText w:val="%1)"/>
      <w:lvlJc w:val="left"/>
      <w:pPr>
        <w:ind w:left="720" w:hanging="360"/>
      </w:pPr>
      <w:rPr>
        <w:rFonts w:ascii="Times New Roman" w:hAnsi="Times New Roman" w:hint="default"/>
        <w:b w:val="0"/>
        <w:i w:val="0"/>
        <w:sz w:val="24"/>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28D77AC7"/>
    <w:multiLevelType w:val="hybridMultilevel"/>
    <w:tmpl w:val="E7D2E1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2A763B07"/>
    <w:multiLevelType w:val="hybridMultilevel"/>
    <w:tmpl w:val="15B669A2"/>
    <w:lvl w:ilvl="0" w:tplc="2CF635F8">
      <w:start w:val="1"/>
      <w:numFmt w:val="decimal"/>
      <w:lvlText w:val="%1."/>
      <w:lvlJc w:val="left"/>
      <w:pPr>
        <w:ind w:left="578" w:hanging="360"/>
      </w:pPr>
      <w:rPr>
        <w:b w:val="0"/>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0" w15:restartNumberingAfterBreak="0">
    <w:nsid w:val="2ABE7534"/>
    <w:multiLevelType w:val="hybridMultilevel"/>
    <w:tmpl w:val="3CFABF1E"/>
    <w:lvl w:ilvl="0" w:tplc="83307246">
      <w:start w:val="1"/>
      <w:numFmt w:val="decimal"/>
      <w:lvlText w:val="%1."/>
      <w:lvlJc w:val="left"/>
      <w:pPr>
        <w:ind w:left="360" w:hanging="360"/>
      </w:pPr>
      <w:rPr>
        <w:b w:val="0"/>
        <w:i w:val="0"/>
        <w:iCs/>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1" w15:restartNumberingAfterBreak="0">
    <w:nsid w:val="2AD72F31"/>
    <w:multiLevelType w:val="hybridMultilevel"/>
    <w:tmpl w:val="A18ACB7E"/>
    <w:lvl w:ilvl="0" w:tplc="5C7804E6">
      <w:start w:val="1"/>
      <w:numFmt w:val="decimal"/>
      <w:lvlText w:val="%1."/>
      <w:lvlJc w:val="left"/>
      <w:pPr>
        <w:ind w:left="720" w:hanging="360"/>
      </w:pPr>
      <w:rPr>
        <w:rFonts w:ascii="Times New Roman" w:hAnsi="Times New Roman" w:cs="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2ADD2CDD"/>
    <w:multiLevelType w:val="hybridMultilevel"/>
    <w:tmpl w:val="D3FAA70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15:restartNumberingAfterBreak="0">
    <w:nsid w:val="2BD424F8"/>
    <w:multiLevelType w:val="singleLevel"/>
    <w:tmpl w:val="B7269D3A"/>
    <w:lvl w:ilvl="0">
      <w:start w:val="1"/>
      <w:numFmt w:val="decimal"/>
      <w:lvlText w:val="%1."/>
      <w:lvlJc w:val="left"/>
      <w:pPr>
        <w:tabs>
          <w:tab w:val="num" w:pos="360"/>
        </w:tabs>
        <w:ind w:left="360" w:hanging="360"/>
      </w:pPr>
      <w:rPr>
        <w:sz w:val="24"/>
        <w:szCs w:val="24"/>
      </w:rPr>
    </w:lvl>
  </w:abstractNum>
  <w:abstractNum w:abstractNumId="54" w15:restartNumberingAfterBreak="0">
    <w:nsid w:val="2CF6037D"/>
    <w:multiLevelType w:val="hybridMultilevel"/>
    <w:tmpl w:val="11764E60"/>
    <w:lvl w:ilvl="0" w:tplc="318E5B84">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D247200"/>
    <w:multiLevelType w:val="hybridMultilevel"/>
    <w:tmpl w:val="81D65B9E"/>
    <w:lvl w:ilvl="0" w:tplc="C3E02058">
      <w:start w:val="1"/>
      <w:numFmt w:val="bullet"/>
      <w:lvlText w:val=""/>
      <w:lvlJc w:val="left"/>
      <w:pPr>
        <w:ind w:left="1582" w:hanging="360"/>
      </w:pPr>
      <w:rPr>
        <w:rFonts w:ascii="Symbol" w:hAnsi="Symbol" w:hint="default"/>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56" w15:restartNumberingAfterBreak="0">
    <w:nsid w:val="2E315956"/>
    <w:multiLevelType w:val="hybridMultilevel"/>
    <w:tmpl w:val="6A40B44C"/>
    <w:lvl w:ilvl="0" w:tplc="42145E80">
      <w:start w:val="1"/>
      <w:numFmt w:val="lowerLetter"/>
      <w:lvlText w:val="%1)"/>
      <w:lvlJc w:val="left"/>
      <w:pPr>
        <w:ind w:left="1080" w:hanging="360"/>
      </w:pPr>
      <w:rPr>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7" w15:restartNumberingAfterBreak="0">
    <w:nsid w:val="2F86665C"/>
    <w:multiLevelType w:val="hybridMultilevel"/>
    <w:tmpl w:val="53660BCA"/>
    <w:lvl w:ilvl="0" w:tplc="E8188B16">
      <w:start w:val="1"/>
      <w:numFmt w:val="bullet"/>
      <w:lvlText w:val=""/>
      <w:lvlJc w:val="left"/>
      <w:pPr>
        <w:ind w:left="1060" w:hanging="360"/>
      </w:pPr>
      <w:rPr>
        <w:rFonts w:ascii="Symbol" w:hAnsi="Symbol"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58" w15:restartNumberingAfterBreak="0">
    <w:nsid w:val="307A68E6"/>
    <w:multiLevelType w:val="hybridMultilevel"/>
    <w:tmpl w:val="24F42E1A"/>
    <w:lvl w:ilvl="0" w:tplc="F9E2E882">
      <w:start w:val="1"/>
      <w:numFmt w:val="decimal"/>
      <w:lvlText w:val="1.%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0F30979"/>
    <w:multiLevelType w:val="hybridMultilevel"/>
    <w:tmpl w:val="2FA2E9FE"/>
    <w:lvl w:ilvl="0" w:tplc="C3E02058">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0" w15:restartNumberingAfterBreak="0">
    <w:nsid w:val="325C3CF6"/>
    <w:multiLevelType w:val="hybridMultilevel"/>
    <w:tmpl w:val="A5AE85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3321440F"/>
    <w:multiLevelType w:val="hybridMultilevel"/>
    <w:tmpl w:val="6A40B44C"/>
    <w:lvl w:ilvl="0" w:tplc="42145E80">
      <w:start w:val="1"/>
      <w:numFmt w:val="lowerLetter"/>
      <w:lvlText w:val="%1)"/>
      <w:lvlJc w:val="left"/>
      <w:pPr>
        <w:ind w:left="1080" w:hanging="360"/>
      </w:pPr>
      <w:rPr>
        <w:b w:val="0"/>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2" w15:restartNumberingAfterBreak="0">
    <w:nsid w:val="332A1A8C"/>
    <w:multiLevelType w:val="hybridMultilevel"/>
    <w:tmpl w:val="C5EA15C6"/>
    <w:lvl w:ilvl="0" w:tplc="99306C6A">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3370103C"/>
    <w:multiLevelType w:val="hybridMultilevel"/>
    <w:tmpl w:val="3834950A"/>
    <w:lvl w:ilvl="0" w:tplc="0415000F">
      <w:start w:val="1"/>
      <w:numFmt w:val="decimal"/>
      <w:lvlText w:val="%1."/>
      <w:lvlJc w:val="left"/>
      <w:pPr>
        <w:ind w:left="360" w:hanging="360"/>
      </w:pPr>
    </w:lvl>
    <w:lvl w:ilvl="1" w:tplc="9ED870B2">
      <w:start w:val="1"/>
      <w:numFmt w:val="lowerLetter"/>
      <w:lvlText w:val="%2)"/>
      <w:lvlJc w:val="left"/>
      <w:pPr>
        <w:ind w:left="720" w:hanging="360"/>
      </w:pPr>
    </w:lvl>
    <w:lvl w:ilvl="2" w:tplc="DCA087CA">
      <w:start w:val="1"/>
      <w:numFmt w:val="lowerRoman"/>
      <w:lvlText w:val="%3)"/>
      <w:lvlJc w:val="left"/>
      <w:pPr>
        <w:ind w:left="1080" w:hanging="360"/>
      </w:pPr>
    </w:lvl>
    <w:lvl w:ilvl="3" w:tplc="C0AAC078">
      <w:start w:val="1"/>
      <w:numFmt w:val="decimal"/>
      <w:lvlText w:val="(%4)"/>
      <w:lvlJc w:val="left"/>
      <w:pPr>
        <w:ind w:left="1440" w:hanging="360"/>
      </w:pPr>
    </w:lvl>
    <w:lvl w:ilvl="4" w:tplc="433224F2">
      <w:start w:val="1"/>
      <w:numFmt w:val="lowerLetter"/>
      <w:lvlText w:val="(%5)"/>
      <w:lvlJc w:val="left"/>
      <w:pPr>
        <w:ind w:left="1800" w:hanging="360"/>
      </w:pPr>
    </w:lvl>
    <w:lvl w:ilvl="5" w:tplc="D70A56DE">
      <w:start w:val="1"/>
      <w:numFmt w:val="lowerRoman"/>
      <w:lvlText w:val="(%6)"/>
      <w:lvlJc w:val="left"/>
      <w:pPr>
        <w:ind w:left="2160" w:hanging="360"/>
      </w:pPr>
    </w:lvl>
    <w:lvl w:ilvl="6" w:tplc="02F49078">
      <w:start w:val="1"/>
      <w:numFmt w:val="decimal"/>
      <w:lvlText w:val="%7."/>
      <w:lvlJc w:val="left"/>
      <w:pPr>
        <w:ind w:left="2520" w:hanging="360"/>
      </w:pPr>
    </w:lvl>
    <w:lvl w:ilvl="7" w:tplc="BBA678E6">
      <w:start w:val="1"/>
      <w:numFmt w:val="lowerLetter"/>
      <w:lvlText w:val="%8."/>
      <w:lvlJc w:val="left"/>
      <w:pPr>
        <w:ind w:left="2880" w:hanging="360"/>
      </w:pPr>
    </w:lvl>
    <w:lvl w:ilvl="8" w:tplc="AF3C1B36">
      <w:start w:val="1"/>
      <w:numFmt w:val="lowerRoman"/>
      <w:lvlText w:val="%9."/>
      <w:lvlJc w:val="left"/>
      <w:pPr>
        <w:ind w:left="3240" w:hanging="360"/>
      </w:pPr>
    </w:lvl>
  </w:abstractNum>
  <w:abstractNum w:abstractNumId="64" w15:restartNumberingAfterBreak="0">
    <w:nsid w:val="34277D73"/>
    <w:multiLevelType w:val="hybridMultilevel"/>
    <w:tmpl w:val="277AE14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532066F"/>
    <w:multiLevelType w:val="hybridMultilevel"/>
    <w:tmpl w:val="24F42E1A"/>
    <w:lvl w:ilvl="0" w:tplc="F9E2E882">
      <w:start w:val="1"/>
      <w:numFmt w:val="decimal"/>
      <w:lvlText w:val="1.%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36657A35"/>
    <w:multiLevelType w:val="hybridMultilevel"/>
    <w:tmpl w:val="56E06854"/>
    <w:lvl w:ilvl="0" w:tplc="E56018CC">
      <w:start w:val="1"/>
      <w:numFmt w:val="decimal"/>
      <w:lvlText w:val="%1)"/>
      <w:lvlJc w:val="left"/>
      <w:pPr>
        <w:ind w:left="646" w:hanging="360"/>
      </w:pPr>
      <w:rPr>
        <w:rFonts w:ascii="Times New Roman" w:hAnsi="Times New Roman" w:cs="Times New Roman" w:hint="default"/>
        <w:sz w:val="24"/>
        <w:szCs w:val="24"/>
      </w:rPr>
    </w:lvl>
    <w:lvl w:ilvl="1" w:tplc="04150019" w:tentative="1">
      <w:start w:val="1"/>
      <w:numFmt w:val="lowerLetter"/>
      <w:lvlText w:val="%2."/>
      <w:lvlJc w:val="left"/>
      <w:pPr>
        <w:ind w:left="1366" w:hanging="360"/>
      </w:pPr>
    </w:lvl>
    <w:lvl w:ilvl="2" w:tplc="0415001B" w:tentative="1">
      <w:start w:val="1"/>
      <w:numFmt w:val="lowerRoman"/>
      <w:lvlText w:val="%3."/>
      <w:lvlJc w:val="right"/>
      <w:pPr>
        <w:ind w:left="2086" w:hanging="180"/>
      </w:pPr>
    </w:lvl>
    <w:lvl w:ilvl="3" w:tplc="0415000F" w:tentative="1">
      <w:start w:val="1"/>
      <w:numFmt w:val="decimal"/>
      <w:lvlText w:val="%4."/>
      <w:lvlJc w:val="left"/>
      <w:pPr>
        <w:ind w:left="2806" w:hanging="360"/>
      </w:pPr>
    </w:lvl>
    <w:lvl w:ilvl="4" w:tplc="04150019" w:tentative="1">
      <w:start w:val="1"/>
      <w:numFmt w:val="lowerLetter"/>
      <w:lvlText w:val="%5."/>
      <w:lvlJc w:val="left"/>
      <w:pPr>
        <w:ind w:left="3526" w:hanging="360"/>
      </w:pPr>
    </w:lvl>
    <w:lvl w:ilvl="5" w:tplc="0415001B" w:tentative="1">
      <w:start w:val="1"/>
      <w:numFmt w:val="lowerRoman"/>
      <w:lvlText w:val="%6."/>
      <w:lvlJc w:val="right"/>
      <w:pPr>
        <w:ind w:left="4246" w:hanging="180"/>
      </w:pPr>
    </w:lvl>
    <w:lvl w:ilvl="6" w:tplc="0415000F" w:tentative="1">
      <w:start w:val="1"/>
      <w:numFmt w:val="decimal"/>
      <w:lvlText w:val="%7."/>
      <w:lvlJc w:val="left"/>
      <w:pPr>
        <w:ind w:left="4966" w:hanging="360"/>
      </w:pPr>
    </w:lvl>
    <w:lvl w:ilvl="7" w:tplc="04150019" w:tentative="1">
      <w:start w:val="1"/>
      <w:numFmt w:val="lowerLetter"/>
      <w:lvlText w:val="%8."/>
      <w:lvlJc w:val="left"/>
      <w:pPr>
        <w:ind w:left="5686" w:hanging="360"/>
      </w:pPr>
    </w:lvl>
    <w:lvl w:ilvl="8" w:tplc="0415001B" w:tentative="1">
      <w:start w:val="1"/>
      <w:numFmt w:val="lowerRoman"/>
      <w:lvlText w:val="%9."/>
      <w:lvlJc w:val="right"/>
      <w:pPr>
        <w:ind w:left="6406" w:hanging="180"/>
      </w:pPr>
    </w:lvl>
  </w:abstractNum>
  <w:abstractNum w:abstractNumId="67" w15:restartNumberingAfterBreak="0">
    <w:nsid w:val="37016B30"/>
    <w:multiLevelType w:val="hybridMultilevel"/>
    <w:tmpl w:val="872AE9A0"/>
    <w:lvl w:ilvl="0" w:tplc="5D4CC308">
      <w:start w:val="1"/>
      <w:numFmt w:val="decimal"/>
      <w:lvlText w:val="2.%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39A93773"/>
    <w:multiLevelType w:val="hybridMultilevel"/>
    <w:tmpl w:val="71EA9AE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39D26693"/>
    <w:multiLevelType w:val="hybridMultilevel"/>
    <w:tmpl w:val="B51C8A4E"/>
    <w:lvl w:ilvl="0" w:tplc="660EBEDC">
      <w:start w:val="9"/>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3AAD3EE8"/>
    <w:multiLevelType w:val="hybridMultilevel"/>
    <w:tmpl w:val="8C9E1A58"/>
    <w:lvl w:ilvl="0" w:tplc="E7E49948">
      <w:start w:val="1"/>
      <w:numFmt w:val="lowerLetter"/>
      <w:lvlText w:val="%1)"/>
      <w:lvlJc w:val="left"/>
      <w:pPr>
        <w:ind w:left="72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3AB74826"/>
    <w:multiLevelType w:val="hybridMultilevel"/>
    <w:tmpl w:val="4F6A1254"/>
    <w:lvl w:ilvl="0" w:tplc="C3E020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15:restartNumberingAfterBreak="0">
    <w:nsid w:val="3B1E40E5"/>
    <w:multiLevelType w:val="multilevel"/>
    <w:tmpl w:val="B358E8E0"/>
    <w:lvl w:ilvl="0">
      <w:start w:val="1"/>
      <w:numFmt w:val="decimal"/>
      <w:lvlText w:val="%1."/>
      <w:lvlJc w:val="left"/>
      <w:pPr>
        <w:ind w:left="720" w:hanging="360"/>
      </w:p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3C9022C0"/>
    <w:multiLevelType w:val="hybridMultilevel"/>
    <w:tmpl w:val="9CF85A2C"/>
    <w:lvl w:ilvl="0" w:tplc="B85634F2">
      <w:start w:val="1"/>
      <w:numFmt w:val="bullet"/>
      <w:lvlText w:val=""/>
      <w:lvlJc w:val="left"/>
      <w:pPr>
        <w:ind w:left="1080" w:hanging="360"/>
      </w:pPr>
      <w:rPr>
        <w:rFonts w:ascii="Symbol" w:hAnsi="Symbol" w:hint="default"/>
        <w:b w:val="0"/>
        <w:sz w:val="24"/>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4" w15:restartNumberingAfterBreak="0">
    <w:nsid w:val="3CA3692E"/>
    <w:multiLevelType w:val="hybridMultilevel"/>
    <w:tmpl w:val="8BF01BB8"/>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75" w15:restartNumberingAfterBreak="0">
    <w:nsid w:val="3CBA72B9"/>
    <w:multiLevelType w:val="hybridMultilevel"/>
    <w:tmpl w:val="5D5C1FFE"/>
    <w:lvl w:ilvl="0" w:tplc="E77AD826">
      <w:start w:val="1"/>
      <w:numFmt w:val="decimal"/>
      <w:lvlText w:val="%1."/>
      <w:lvlJc w:val="center"/>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76" w15:restartNumberingAfterBreak="0">
    <w:nsid w:val="3CCE6907"/>
    <w:multiLevelType w:val="hybridMultilevel"/>
    <w:tmpl w:val="0E52A33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3D925C8C"/>
    <w:multiLevelType w:val="hybridMultilevel"/>
    <w:tmpl w:val="7C32FF8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8" w15:restartNumberingAfterBreak="0">
    <w:nsid w:val="3DD1362B"/>
    <w:multiLevelType w:val="hybridMultilevel"/>
    <w:tmpl w:val="66A8D33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3EBD195F"/>
    <w:multiLevelType w:val="hybridMultilevel"/>
    <w:tmpl w:val="DFD0AB12"/>
    <w:lvl w:ilvl="0" w:tplc="470AB204">
      <w:start w:val="1"/>
      <w:numFmt w:val="decimal"/>
      <w:lvlText w:val="%1."/>
      <w:lvlJc w:val="left"/>
      <w:pPr>
        <w:tabs>
          <w:tab w:val="num" w:pos="360"/>
        </w:tabs>
        <w:ind w:left="360" w:hanging="360"/>
      </w:pPr>
      <w:rPr>
        <w:sz w:val="24"/>
        <w:szCs w:val="24"/>
      </w:rPr>
    </w:lvl>
    <w:lvl w:ilvl="1" w:tplc="5B485CDA">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80" w15:restartNumberingAfterBreak="0">
    <w:nsid w:val="42393A85"/>
    <w:multiLevelType w:val="hybridMultilevel"/>
    <w:tmpl w:val="D4B26250"/>
    <w:lvl w:ilvl="0" w:tplc="04150017">
      <w:start w:val="1"/>
      <w:numFmt w:val="lowerLetter"/>
      <w:lvlText w:val="%1)"/>
      <w:lvlJc w:val="left"/>
      <w:pPr>
        <w:ind w:left="643" w:hanging="360"/>
      </w:p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81" w15:restartNumberingAfterBreak="0">
    <w:nsid w:val="42615848"/>
    <w:multiLevelType w:val="hybridMultilevel"/>
    <w:tmpl w:val="BDC6F19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83" w15:restartNumberingAfterBreak="0">
    <w:nsid w:val="430A0A79"/>
    <w:multiLevelType w:val="hybridMultilevel"/>
    <w:tmpl w:val="FA868338"/>
    <w:lvl w:ilvl="0" w:tplc="B85634F2">
      <w:start w:val="1"/>
      <w:numFmt w:val="bullet"/>
      <w:lvlText w:val=""/>
      <w:lvlJc w:val="left"/>
      <w:pPr>
        <w:ind w:left="720" w:hanging="360"/>
      </w:pPr>
      <w:rPr>
        <w:rFonts w:ascii="Symbol" w:hAnsi="Symbol" w:hint="default"/>
        <w:b w:val="0"/>
        <w:sz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4" w15:restartNumberingAfterBreak="0">
    <w:nsid w:val="43D63B18"/>
    <w:multiLevelType w:val="hybridMultilevel"/>
    <w:tmpl w:val="2514D21C"/>
    <w:lvl w:ilvl="0" w:tplc="D25ED7E0">
      <w:start w:val="1"/>
      <w:numFmt w:val="decimal"/>
      <w:lvlText w:val="%1. "/>
      <w:lvlJc w:val="left"/>
      <w:pPr>
        <w:tabs>
          <w:tab w:val="num" w:pos="0"/>
        </w:tabs>
        <w:ind w:left="283" w:hanging="283"/>
      </w:pPr>
      <w:rPr>
        <w:rFonts w:ascii="Times New Roman" w:hAnsi="Times New Roman" w:cs="Times New Roman" w:hint="default"/>
        <w:b w:val="0"/>
        <w:i w:val="0"/>
        <w:sz w:val="24"/>
        <w:szCs w:val="24"/>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5" w15:restartNumberingAfterBreak="0">
    <w:nsid w:val="440B14EF"/>
    <w:multiLevelType w:val="hybridMultilevel"/>
    <w:tmpl w:val="9E54A24C"/>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6" w15:restartNumberingAfterBreak="0">
    <w:nsid w:val="441E7BC8"/>
    <w:multiLevelType w:val="hybridMultilevel"/>
    <w:tmpl w:val="034CEE4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7" w15:restartNumberingAfterBreak="0">
    <w:nsid w:val="447B5ADD"/>
    <w:multiLevelType w:val="hybridMultilevel"/>
    <w:tmpl w:val="15D038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44925308"/>
    <w:multiLevelType w:val="multilevel"/>
    <w:tmpl w:val="7FC6571C"/>
    <w:lvl w:ilvl="0">
      <w:start w:val="1"/>
      <w:numFmt w:val="decimal"/>
      <w:lvlText w:val="%1."/>
      <w:lvlJc w:val="left"/>
      <w:pPr>
        <w:tabs>
          <w:tab w:val="num" w:pos="720"/>
        </w:tabs>
        <w:ind w:left="720" w:hanging="360"/>
      </w:pPr>
      <w:rPr>
        <w:color w:val="000000"/>
        <w:sz w:val="24"/>
        <w:szCs w:val="24"/>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89" w15:restartNumberingAfterBreak="0">
    <w:nsid w:val="44A81ABF"/>
    <w:multiLevelType w:val="singleLevel"/>
    <w:tmpl w:val="DBE4633A"/>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90" w15:restartNumberingAfterBreak="0">
    <w:nsid w:val="47622E6F"/>
    <w:multiLevelType w:val="hybridMultilevel"/>
    <w:tmpl w:val="070A7B32"/>
    <w:lvl w:ilvl="0" w:tplc="C3E02058">
      <w:start w:val="1"/>
      <w:numFmt w:val="bullet"/>
      <w:lvlText w:val=""/>
      <w:lvlJc w:val="left"/>
      <w:pPr>
        <w:ind w:left="1434" w:hanging="360"/>
      </w:pPr>
      <w:rPr>
        <w:rFonts w:ascii="Symbol" w:hAnsi="Symbol" w:hint="default"/>
      </w:rPr>
    </w:lvl>
    <w:lvl w:ilvl="1" w:tplc="04150003" w:tentative="1">
      <w:start w:val="1"/>
      <w:numFmt w:val="bullet"/>
      <w:lvlText w:val="o"/>
      <w:lvlJc w:val="left"/>
      <w:pPr>
        <w:ind w:left="2154" w:hanging="360"/>
      </w:pPr>
      <w:rPr>
        <w:rFonts w:ascii="Courier New" w:hAnsi="Courier New" w:cs="Courier New" w:hint="default"/>
      </w:rPr>
    </w:lvl>
    <w:lvl w:ilvl="2" w:tplc="04150005" w:tentative="1">
      <w:start w:val="1"/>
      <w:numFmt w:val="bullet"/>
      <w:lvlText w:val=""/>
      <w:lvlJc w:val="left"/>
      <w:pPr>
        <w:ind w:left="2874" w:hanging="360"/>
      </w:pPr>
      <w:rPr>
        <w:rFonts w:ascii="Wingdings" w:hAnsi="Wingdings" w:hint="default"/>
      </w:rPr>
    </w:lvl>
    <w:lvl w:ilvl="3" w:tplc="04150001" w:tentative="1">
      <w:start w:val="1"/>
      <w:numFmt w:val="bullet"/>
      <w:lvlText w:val=""/>
      <w:lvlJc w:val="left"/>
      <w:pPr>
        <w:ind w:left="3594" w:hanging="360"/>
      </w:pPr>
      <w:rPr>
        <w:rFonts w:ascii="Symbol" w:hAnsi="Symbol" w:hint="default"/>
      </w:rPr>
    </w:lvl>
    <w:lvl w:ilvl="4" w:tplc="04150003" w:tentative="1">
      <w:start w:val="1"/>
      <w:numFmt w:val="bullet"/>
      <w:lvlText w:val="o"/>
      <w:lvlJc w:val="left"/>
      <w:pPr>
        <w:ind w:left="4314" w:hanging="360"/>
      </w:pPr>
      <w:rPr>
        <w:rFonts w:ascii="Courier New" w:hAnsi="Courier New" w:cs="Courier New" w:hint="default"/>
      </w:rPr>
    </w:lvl>
    <w:lvl w:ilvl="5" w:tplc="04150005" w:tentative="1">
      <w:start w:val="1"/>
      <w:numFmt w:val="bullet"/>
      <w:lvlText w:val=""/>
      <w:lvlJc w:val="left"/>
      <w:pPr>
        <w:ind w:left="5034" w:hanging="360"/>
      </w:pPr>
      <w:rPr>
        <w:rFonts w:ascii="Wingdings" w:hAnsi="Wingdings" w:hint="default"/>
      </w:rPr>
    </w:lvl>
    <w:lvl w:ilvl="6" w:tplc="04150001" w:tentative="1">
      <w:start w:val="1"/>
      <w:numFmt w:val="bullet"/>
      <w:lvlText w:val=""/>
      <w:lvlJc w:val="left"/>
      <w:pPr>
        <w:ind w:left="5754" w:hanging="360"/>
      </w:pPr>
      <w:rPr>
        <w:rFonts w:ascii="Symbol" w:hAnsi="Symbol" w:hint="default"/>
      </w:rPr>
    </w:lvl>
    <w:lvl w:ilvl="7" w:tplc="04150003" w:tentative="1">
      <w:start w:val="1"/>
      <w:numFmt w:val="bullet"/>
      <w:lvlText w:val="o"/>
      <w:lvlJc w:val="left"/>
      <w:pPr>
        <w:ind w:left="6474" w:hanging="360"/>
      </w:pPr>
      <w:rPr>
        <w:rFonts w:ascii="Courier New" w:hAnsi="Courier New" w:cs="Courier New" w:hint="default"/>
      </w:rPr>
    </w:lvl>
    <w:lvl w:ilvl="8" w:tplc="04150005" w:tentative="1">
      <w:start w:val="1"/>
      <w:numFmt w:val="bullet"/>
      <w:lvlText w:val=""/>
      <w:lvlJc w:val="left"/>
      <w:pPr>
        <w:ind w:left="7194" w:hanging="360"/>
      </w:pPr>
      <w:rPr>
        <w:rFonts w:ascii="Wingdings" w:hAnsi="Wingdings" w:hint="default"/>
      </w:rPr>
    </w:lvl>
  </w:abstractNum>
  <w:abstractNum w:abstractNumId="91" w15:restartNumberingAfterBreak="0">
    <w:nsid w:val="47BE01E2"/>
    <w:multiLevelType w:val="hybridMultilevel"/>
    <w:tmpl w:val="28F2236A"/>
    <w:lvl w:ilvl="0" w:tplc="7BAE2942">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47DF6EA1"/>
    <w:multiLevelType w:val="hybridMultilevel"/>
    <w:tmpl w:val="DB8AE064"/>
    <w:lvl w:ilvl="0" w:tplc="106C68E8">
      <w:start w:val="1"/>
      <w:numFmt w:val="decimal"/>
      <w:lvlText w:val="%1."/>
      <w:lvlJc w:val="left"/>
      <w:pPr>
        <w:ind w:left="360" w:hanging="360"/>
      </w:pPr>
      <w:rPr>
        <w:rFonts w:ascii="Cambria" w:eastAsia="Times New Roman" w:hAnsi="Cambria"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3" w15:restartNumberingAfterBreak="0">
    <w:nsid w:val="47E86551"/>
    <w:multiLevelType w:val="multilevel"/>
    <w:tmpl w:val="A606C38A"/>
    <w:lvl w:ilvl="0">
      <w:start w:val="1"/>
      <w:numFmt w:val="decimal"/>
      <w:lvlText w:val="%1."/>
      <w:lvlJc w:val="left"/>
      <w:pPr>
        <w:tabs>
          <w:tab w:val="num" w:pos="1065"/>
        </w:tabs>
        <w:ind w:left="1065" w:hanging="705"/>
      </w:pPr>
      <w:rPr>
        <w:b w:val="0"/>
        <w:i w:val="0"/>
        <w:sz w:val="24"/>
      </w:rPr>
    </w:lvl>
    <w:lvl w:ilvl="1">
      <w:start w:val="1"/>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94" w15:restartNumberingAfterBreak="0">
    <w:nsid w:val="48AC430A"/>
    <w:multiLevelType w:val="hybridMultilevel"/>
    <w:tmpl w:val="85385DDC"/>
    <w:lvl w:ilvl="0" w:tplc="2174C1E2">
      <w:start w:val="1"/>
      <w:numFmt w:val="lowerLetter"/>
      <w:lvlText w:val="%1)"/>
      <w:lvlJc w:val="left"/>
      <w:pPr>
        <w:ind w:left="1077" w:hanging="360"/>
      </w:pPr>
      <w:rPr>
        <w:i w:val="0"/>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95" w15:restartNumberingAfterBreak="0">
    <w:nsid w:val="49383424"/>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495206C3"/>
    <w:multiLevelType w:val="hybridMultilevel"/>
    <w:tmpl w:val="46B057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499800DD"/>
    <w:multiLevelType w:val="singleLevel"/>
    <w:tmpl w:val="C3F2D13E"/>
    <w:lvl w:ilvl="0">
      <w:start w:val="2"/>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98" w15:restartNumberingAfterBreak="0">
    <w:nsid w:val="4A6C55B6"/>
    <w:multiLevelType w:val="hybridMultilevel"/>
    <w:tmpl w:val="A18ACB7E"/>
    <w:lvl w:ilvl="0" w:tplc="5C7804E6">
      <w:start w:val="1"/>
      <w:numFmt w:val="decimal"/>
      <w:lvlText w:val="%1."/>
      <w:lvlJc w:val="left"/>
      <w:pPr>
        <w:ind w:left="720" w:hanging="360"/>
      </w:pPr>
      <w:rPr>
        <w:rFonts w:ascii="Times New Roman" w:hAnsi="Times New Roman" w:cs="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4B4A2D86"/>
    <w:multiLevelType w:val="hybridMultilevel"/>
    <w:tmpl w:val="20DE65BC"/>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4BB34521"/>
    <w:multiLevelType w:val="multilevel"/>
    <w:tmpl w:val="ABF21586"/>
    <w:lvl w:ilvl="0">
      <w:start w:val="1"/>
      <w:numFmt w:val="decimal"/>
      <w:lvlText w:val="%1."/>
      <w:lvlJc w:val="left"/>
      <w:pPr>
        <w:ind w:left="360" w:hanging="360"/>
      </w:pPr>
      <w:rPr>
        <w:color w:val="auto"/>
      </w:rPr>
    </w:lvl>
    <w:lvl w:ilvl="1">
      <w:start w:val="1"/>
      <w:numFmt w:val="lowerLetter"/>
      <w:lvlText w:val="%2)"/>
      <w:lvlJc w:val="left"/>
      <w:pPr>
        <w:ind w:left="720" w:hanging="360"/>
      </w:pPr>
    </w:lvl>
    <w:lvl w:ilvl="2">
      <w:start w:val="1"/>
      <w:numFmt w:val="decimal"/>
      <w:lvlText w:val="%3)"/>
      <w:lvlJc w:val="right"/>
      <w:pPr>
        <w:ind w:left="1080" w:hanging="360"/>
      </w:pPr>
      <w:rPr>
        <w:rFont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1" w15:restartNumberingAfterBreak="0">
    <w:nsid w:val="4C022580"/>
    <w:multiLevelType w:val="hybridMultilevel"/>
    <w:tmpl w:val="2514D21C"/>
    <w:lvl w:ilvl="0" w:tplc="D25ED7E0">
      <w:start w:val="1"/>
      <w:numFmt w:val="decimal"/>
      <w:lvlText w:val="%1. "/>
      <w:lvlJc w:val="left"/>
      <w:pPr>
        <w:tabs>
          <w:tab w:val="num" w:pos="0"/>
        </w:tabs>
        <w:ind w:left="283" w:hanging="283"/>
      </w:pPr>
      <w:rPr>
        <w:rFonts w:ascii="Times New Roman" w:hAnsi="Times New Roman" w:cs="Times New Roman" w:hint="default"/>
        <w:b w:val="0"/>
        <w:i w:val="0"/>
        <w:sz w:val="24"/>
        <w:szCs w:val="24"/>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2" w15:restartNumberingAfterBreak="0">
    <w:nsid w:val="4C256554"/>
    <w:multiLevelType w:val="hybridMultilevel"/>
    <w:tmpl w:val="17FECD3A"/>
    <w:lvl w:ilvl="0" w:tplc="2A14C7F8">
      <w:start w:val="1"/>
      <w:numFmt w:val="decimal"/>
      <w:lvlText w:val="%1)"/>
      <w:lvlJc w:val="left"/>
      <w:pPr>
        <w:ind w:left="794" w:hanging="360"/>
      </w:pPr>
      <w:rPr>
        <w:rFonts w:hint="default"/>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103" w15:restartNumberingAfterBreak="0">
    <w:nsid w:val="4C42382F"/>
    <w:multiLevelType w:val="hybridMultilevel"/>
    <w:tmpl w:val="414085B4"/>
    <w:lvl w:ilvl="0" w:tplc="54D4D302">
      <w:start w:val="10"/>
      <w:numFmt w:val="decimal"/>
      <w:lvlText w:val="%1)"/>
      <w:lvlJc w:val="left"/>
      <w:pPr>
        <w:ind w:left="144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4D6D0AC2"/>
    <w:multiLevelType w:val="hybridMultilevel"/>
    <w:tmpl w:val="C082D6E4"/>
    <w:lvl w:ilvl="0" w:tplc="C3E02058">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5" w15:restartNumberingAfterBreak="0">
    <w:nsid w:val="4E6F4B6B"/>
    <w:multiLevelType w:val="hybridMultilevel"/>
    <w:tmpl w:val="C102DF4E"/>
    <w:lvl w:ilvl="0" w:tplc="380A2B76">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4E717D1E"/>
    <w:multiLevelType w:val="hybridMultilevel"/>
    <w:tmpl w:val="20DE65BC"/>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4F467E46"/>
    <w:multiLevelType w:val="hybridMultilevel"/>
    <w:tmpl w:val="9E54A24C"/>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8" w15:restartNumberingAfterBreak="0">
    <w:nsid w:val="4F9258D5"/>
    <w:multiLevelType w:val="hybridMultilevel"/>
    <w:tmpl w:val="BB3C8D14"/>
    <w:lvl w:ilvl="0" w:tplc="8924B43C">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09" w15:restartNumberingAfterBreak="0">
    <w:nsid w:val="50790923"/>
    <w:multiLevelType w:val="hybridMultilevel"/>
    <w:tmpl w:val="40B84308"/>
    <w:lvl w:ilvl="0" w:tplc="04150015">
      <w:start w:val="1"/>
      <w:numFmt w:val="upp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10" w15:restartNumberingAfterBreak="0">
    <w:nsid w:val="51600DFB"/>
    <w:multiLevelType w:val="hybridMultilevel"/>
    <w:tmpl w:val="277AE14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52FA1950"/>
    <w:multiLevelType w:val="hybridMultilevel"/>
    <w:tmpl w:val="724C2D52"/>
    <w:lvl w:ilvl="0" w:tplc="23A60940">
      <w:start w:val="1"/>
      <w:numFmt w:val="lowerLetter"/>
      <w:lvlText w:val="%1)"/>
      <w:lvlJc w:val="left"/>
      <w:pPr>
        <w:ind w:left="1437" w:hanging="360"/>
      </w:pPr>
      <w:rPr>
        <w:i w:val="0"/>
      </w:rPr>
    </w:lvl>
    <w:lvl w:ilvl="1" w:tplc="04150019" w:tentative="1">
      <w:start w:val="1"/>
      <w:numFmt w:val="lowerLetter"/>
      <w:lvlText w:val="%2."/>
      <w:lvlJc w:val="left"/>
      <w:pPr>
        <w:ind w:left="2157" w:hanging="360"/>
      </w:pPr>
    </w:lvl>
    <w:lvl w:ilvl="2" w:tplc="0415001B" w:tentative="1">
      <w:start w:val="1"/>
      <w:numFmt w:val="lowerRoman"/>
      <w:lvlText w:val="%3."/>
      <w:lvlJc w:val="right"/>
      <w:pPr>
        <w:ind w:left="2877" w:hanging="180"/>
      </w:pPr>
    </w:lvl>
    <w:lvl w:ilvl="3" w:tplc="0415000F" w:tentative="1">
      <w:start w:val="1"/>
      <w:numFmt w:val="decimal"/>
      <w:lvlText w:val="%4."/>
      <w:lvlJc w:val="left"/>
      <w:pPr>
        <w:ind w:left="3597" w:hanging="360"/>
      </w:pPr>
    </w:lvl>
    <w:lvl w:ilvl="4" w:tplc="04150019" w:tentative="1">
      <w:start w:val="1"/>
      <w:numFmt w:val="lowerLetter"/>
      <w:lvlText w:val="%5."/>
      <w:lvlJc w:val="left"/>
      <w:pPr>
        <w:ind w:left="4317" w:hanging="360"/>
      </w:pPr>
    </w:lvl>
    <w:lvl w:ilvl="5" w:tplc="0415001B" w:tentative="1">
      <w:start w:val="1"/>
      <w:numFmt w:val="lowerRoman"/>
      <w:lvlText w:val="%6."/>
      <w:lvlJc w:val="right"/>
      <w:pPr>
        <w:ind w:left="5037" w:hanging="180"/>
      </w:pPr>
    </w:lvl>
    <w:lvl w:ilvl="6" w:tplc="0415000F" w:tentative="1">
      <w:start w:val="1"/>
      <w:numFmt w:val="decimal"/>
      <w:lvlText w:val="%7."/>
      <w:lvlJc w:val="left"/>
      <w:pPr>
        <w:ind w:left="5757" w:hanging="360"/>
      </w:pPr>
    </w:lvl>
    <w:lvl w:ilvl="7" w:tplc="04150019" w:tentative="1">
      <w:start w:val="1"/>
      <w:numFmt w:val="lowerLetter"/>
      <w:lvlText w:val="%8."/>
      <w:lvlJc w:val="left"/>
      <w:pPr>
        <w:ind w:left="6477" w:hanging="360"/>
      </w:pPr>
    </w:lvl>
    <w:lvl w:ilvl="8" w:tplc="0415001B" w:tentative="1">
      <w:start w:val="1"/>
      <w:numFmt w:val="lowerRoman"/>
      <w:lvlText w:val="%9."/>
      <w:lvlJc w:val="right"/>
      <w:pPr>
        <w:ind w:left="7197" w:hanging="180"/>
      </w:pPr>
    </w:lvl>
  </w:abstractNum>
  <w:abstractNum w:abstractNumId="112"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3" w15:restartNumberingAfterBreak="0">
    <w:nsid w:val="55544CDF"/>
    <w:multiLevelType w:val="hybridMultilevel"/>
    <w:tmpl w:val="989C38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4" w15:restartNumberingAfterBreak="0">
    <w:nsid w:val="587A7B92"/>
    <w:multiLevelType w:val="hybridMultilevel"/>
    <w:tmpl w:val="539AD192"/>
    <w:lvl w:ilvl="0" w:tplc="6C2645B2">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58EC0CB0"/>
    <w:multiLevelType w:val="hybridMultilevel"/>
    <w:tmpl w:val="9A703AB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16" w15:restartNumberingAfterBreak="0">
    <w:nsid w:val="59363C56"/>
    <w:multiLevelType w:val="multilevel"/>
    <w:tmpl w:val="0B180636"/>
    <w:lvl w:ilvl="0">
      <w:start w:val="1"/>
      <w:numFmt w:val="decimal"/>
      <w:lvlText w:val="%1."/>
      <w:lvlJc w:val="left"/>
      <w:pPr>
        <w:ind w:left="720" w:hanging="360"/>
      </w:pPr>
    </w:lvl>
    <w:lvl w:ilvl="1">
      <w:start w:val="1"/>
      <w:numFmt w:val="lowerLetter"/>
      <w:lvlText w:val="%2."/>
      <w:lvlJc w:val="left"/>
      <w:pPr>
        <w:ind w:left="1919"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7" w15:restartNumberingAfterBreak="0">
    <w:nsid w:val="5A4550F1"/>
    <w:multiLevelType w:val="hybridMultilevel"/>
    <w:tmpl w:val="5D0C0B1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18" w15:restartNumberingAfterBreak="0">
    <w:nsid w:val="5AB81952"/>
    <w:multiLevelType w:val="hybridMultilevel"/>
    <w:tmpl w:val="1298D8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5B3F4BAC"/>
    <w:multiLevelType w:val="hybridMultilevel"/>
    <w:tmpl w:val="94EA37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0"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121" w15:restartNumberingAfterBreak="0">
    <w:nsid w:val="5D0C62AA"/>
    <w:multiLevelType w:val="hybridMultilevel"/>
    <w:tmpl w:val="DD2A4B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2" w15:restartNumberingAfterBreak="0">
    <w:nsid w:val="5D443813"/>
    <w:multiLevelType w:val="singleLevel"/>
    <w:tmpl w:val="46BAD452"/>
    <w:lvl w:ilvl="0">
      <w:start w:val="1"/>
      <w:numFmt w:val="lowerLetter"/>
      <w:lvlText w:val="%1)"/>
      <w:lvlJc w:val="left"/>
      <w:pPr>
        <w:tabs>
          <w:tab w:val="num" w:pos="0"/>
        </w:tabs>
        <w:ind w:left="567" w:hanging="283"/>
      </w:pPr>
      <w:rPr>
        <w:rFonts w:ascii="Times New Roman" w:hAnsi="Times New Roman" w:cs="Times New Roman" w:hint="default"/>
        <w:sz w:val="22"/>
      </w:rPr>
    </w:lvl>
  </w:abstractNum>
  <w:abstractNum w:abstractNumId="123" w15:restartNumberingAfterBreak="0">
    <w:nsid w:val="5D60069A"/>
    <w:multiLevelType w:val="hybridMultilevel"/>
    <w:tmpl w:val="C9E4CA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4" w15:restartNumberingAfterBreak="0">
    <w:nsid w:val="5F3F5128"/>
    <w:multiLevelType w:val="hybridMultilevel"/>
    <w:tmpl w:val="10167A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5" w15:restartNumberingAfterBreak="0">
    <w:nsid w:val="5F6737BE"/>
    <w:multiLevelType w:val="hybridMultilevel"/>
    <w:tmpl w:val="86423A8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6" w15:restartNumberingAfterBreak="0">
    <w:nsid w:val="60014453"/>
    <w:multiLevelType w:val="hybridMultilevel"/>
    <w:tmpl w:val="71EA9AE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60200817"/>
    <w:multiLevelType w:val="hybridMultilevel"/>
    <w:tmpl w:val="2B84D4BC"/>
    <w:lvl w:ilvl="0" w:tplc="B25058C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60D350F8"/>
    <w:multiLevelType w:val="hybridMultilevel"/>
    <w:tmpl w:val="5D5C1FFE"/>
    <w:lvl w:ilvl="0" w:tplc="E77AD826">
      <w:start w:val="1"/>
      <w:numFmt w:val="decimal"/>
      <w:lvlText w:val="%1."/>
      <w:lvlJc w:val="center"/>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29" w15:restartNumberingAfterBreak="0">
    <w:nsid w:val="623C6CEC"/>
    <w:multiLevelType w:val="hybridMultilevel"/>
    <w:tmpl w:val="48FC6A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0" w15:restartNumberingAfterBreak="0">
    <w:nsid w:val="63A16E4B"/>
    <w:multiLevelType w:val="multilevel"/>
    <w:tmpl w:val="DEE8F410"/>
    <w:lvl w:ilvl="0">
      <w:start w:val="11"/>
      <w:numFmt w:val="decimal"/>
      <w:lvlText w:val=""/>
      <w:lvlJc w:val="left"/>
      <w:pPr>
        <w:ind w:left="0" w:firstLine="0"/>
      </w:pPr>
      <w:rPr>
        <w:rFonts w:hint="default"/>
      </w:rPr>
    </w:lvl>
    <w:lvl w:ilvl="1">
      <w:start w:val="2"/>
      <w:numFmt w:val="decimal"/>
      <w:lvlText w:val="%2."/>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1" w15:restartNumberingAfterBreak="0">
    <w:nsid w:val="6410062A"/>
    <w:multiLevelType w:val="hybridMultilevel"/>
    <w:tmpl w:val="E0384DA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2" w15:restartNumberingAfterBreak="0">
    <w:nsid w:val="64B300F5"/>
    <w:multiLevelType w:val="hybridMultilevel"/>
    <w:tmpl w:val="703AC976"/>
    <w:lvl w:ilvl="0" w:tplc="54C80404">
      <w:start w:val="1"/>
      <w:numFmt w:val="decimal"/>
      <w:lvlText w:val="%1)"/>
      <w:lvlJc w:val="left"/>
      <w:pPr>
        <w:ind w:left="794" w:hanging="360"/>
      </w:pPr>
      <w:rPr>
        <w:rFonts w:hint="default"/>
        <w:color w:val="000000" w:themeColor="text1"/>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133" w15:restartNumberingAfterBreak="0">
    <w:nsid w:val="64EC08A5"/>
    <w:multiLevelType w:val="hybridMultilevel"/>
    <w:tmpl w:val="8E361DA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65111CAD"/>
    <w:multiLevelType w:val="multilevel"/>
    <w:tmpl w:val="BC42D2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5" w15:restartNumberingAfterBreak="0">
    <w:nsid w:val="65B510D3"/>
    <w:multiLevelType w:val="hybridMultilevel"/>
    <w:tmpl w:val="9E54A24C"/>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36" w15:restartNumberingAfterBreak="0">
    <w:nsid w:val="69680C51"/>
    <w:multiLevelType w:val="hybridMultilevel"/>
    <w:tmpl w:val="EB12BEF0"/>
    <w:lvl w:ilvl="0" w:tplc="2F949F8A">
      <w:start w:val="3"/>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137" w15:restartNumberingAfterBreak="0">
    <w:nsid w:val="6A690953"/>
    <w:multiLevelType w:val="hybridMultilevel"/>
    <w:tmpl w:val="D6CE34D0"/>
    <w:lvl w:ilvl="0" w:tplc="BC6C1F5E">
      <w:start w:val="2"/>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8" w15:restartNumberingAfterBreak="0">
    <w:nsid w:val="6B10015D"/>
    <w:multiLevelType w:val="hybridMultilevel"/>
    <w:tmpl w:val="BF0238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6BA43EF3"/>
    <w:multiLevelType w:val="multilevel"/>
    <w:tmpl w:val="00FAD71C"/>
    <w:lvl w:ilvl="0">
      <w:start w:val="3"/>
      <w:numFmt w:val="decimal"/>
      <w:lvlText w:val="%1."/>
      <w:lvlJc w:val="left"/>
      <w:pPr>
        <w:tabs>
          <w:tab w:val="num" w:pos="1065"/>
        </w:tabs>
        <w:ind w:left="1065" w:hanging="705"/>
      </w:pPr>
      <w:rPr>
        <w:rFonts w:hint="default"/>
        <w:b w:val="0"/>
        <w:i w:val="0"/>
        <w:sz w:val="24"/>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080"/>
        </w:tabs>
        <w:ind w:left="1080" w:hanging="72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40" w15:restartNumberingAfterBreak="0">
    <w:nsid w:val="6C8631A5"/>
    <w:multiLevelType w:val="singleLevel"/>
    <w:tmpl w:val="C3F2D13E"/>
    <w:lvl w:ilvl="0">
      <w:start w:val="2"/>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141" w15:restartNumberingAfterBreak="0">
    <w:nsid w:val="6D3019B9"/>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2" w15:restartNumberingAfterBreak="0">
    <w:nsid w:val="6EBC72C6"/>
    <w:multiLevelType w:val="hybridMultilevel"/>
    <w:tmpl w:val="BF0238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3" w15:restartNumberingAfterBreak="0">
    <w:nsid w:val="70D437A9"/>
    <w:multiLevelType w:val="hybridMultilevel"/>
    <w:tmpl w:val="986AA64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4" w15:restartNumberingAfterBreak="0">
    <w:nsid w:val="71B864F8"/>
    <w:multiLevelType w:val="hybridMultilevel"/>
    <w:tmpl w:val="857EAF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5" w15:restartNumberingAfterBreak="0">
    <w:nsid w:val="71FD460A"/>
    <w:multiLevelType w:val="singleLevel"/>
    <w:tmpl w:val="E612BDC8"/>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146" w15:restartNumberingAfterBreak="0">
    <w:nsid w:val="73EA1F1A"/>
    <w:multiLevelType w:val="hybridMultilevel"/>
    <w:tmpl w:val="E2A6807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7" w15:restartNumberingAfterBreak="0">
    <w:nsid w:val="74F35526"/>
    <w:multiLevelType w:val="hybridMultilevel"/>
    <w:tmpl w:val="CEE2346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8" w15:restartNumberingAfterBreak="0">
    <w:nsid w:val="757C657F"/>
    <w:multiLevelType w:val="multilevel"/>
    <w:tmpl w:val="AF1E8C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9" w15:restartNumberingAfterBreak="0">
    <w:nsid w:val="76061666"/>
    <w:multiLevelType w:val="hybridMultilevel"/>
    <w:tmpl w:val="1298D8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0" w15:restartNumberingAfterBreak="0">
    <w:nsid w:val="79714864"/>
    <w:multiLevelType w:val="hybridMultilevel"/>
    <w:tmpl w:val="179C40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1" w15:restartNumberingAfterBreak="0">
    <w:nsid w:val="7A155840"/>
    <w:multiLevelType w:val="multilevel"/>
    <w:tmpl w:val="ABF21586"/>
    <w:lvl w:ilvl="0">
      <w:start w:val="1"/>
      <w:numFmt w:val="decimal"/>
      <w:lvlText w:val="%1."/>
      <w:lvlJc w:val="left"/>
      <w:pPr>
        <w:ind w:left="360" w:hanging="360"/>
      </w:pPr>
      <w:rPr>
        <w:color w:val="auto"/>
      </w:rPr>
    </w:lvl>
    <w:lvl w:ilvl="1">
      <w:start w:val="1"/>
      <w:numFmt w:val="lowerLetter"/>
      <w:lvlText w:val="%2)"/>
      <w:lvlJc w:val="left"/>
      <w:pPr>
        <w:ind w:left="720" w:hanging="360"/>
      </w:pPr>
    </w:lvl>
    <w:lvl w:ilvl="2">
      <w:start w:val="1"/>
      <w:numFmt w:val="decimal"/>
      <w:lvlText w:val="%3)"/>
      <w:lvlJc w:val="right"/>
      <w:pPr>
        <w:ind w:left="1080" w:hanging="360"/>
      </w:pPr>
      <w:rPr>
        <w:rFont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2" w15:restartNumberingAfterBreak="0">
    <w:nsid w:val="7A88051E"/>
    <w:multiLevelType w:val="hybridMultilevel"/>
    <w:tmpl w:val="9A703AB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53" w15:restartNumberingAfterBreak="0">
    <w:nsid w:val="7B2E61B9"/>
    <w:multiLevelType w:val="multilevel"/>
    <w:tmpl w:val="CD0A9AA6"/>
    <w:lvl w:ilvl="0">
      <w:start w:val="1"/>
      <w:numFmt w:val="decimal"/>
      <w:lvlText w:val="%1."/>
      <w:lvlJc w:val="left"/>
      <w:pPr>
        <w:ind w:left="360" w:hanging="360"/>
      </w:pPr>
      <w:rPr>
        <w:rFonts w:hint="default"/>
      </w:rPr>
    </w:lvl>
    <w:lvl w:ilvl="1">
      <w:start w:val="1"/>
      <w:numFmt w:val="decimal"/>
      <w:isLgl/>
      <w:lvlText w:val="%1.%2"/>
      <w:lvlJc w:val="left"/>
      <w:pPr>
        <w:ind w:left="3762"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54" w15:restartNumberingAfterBreak="0">
    <w:nsid w:val="7B4B4AA1"/>
    <w:multiLevelType w:val="multilevel"/>
    <w:tmpl w:val="AF1E8C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5" w15:restartNumberingAfterBreak="0">
    <w:nsid w:val="7BC86E04"/>
    <w:multiLevelType w:val="hybridMultilevel"/>
    <w:tmpl w:val="089A5234"/>
    <w:lvl w:ilvl="0" w:tplc="247E5DF2">
      <w:start w:val="1"/>
      <w:numFmt w:val="lowerLetter"/>
      <w:lvlText w:val="%1)"/>
      <w:lvlJc w:val="left"/>
      <w:pPr>
        <w:ind w:left="1440" w:hanging="360"/>
      </w:pPr>
      <w:rPr>
        <w:b w:val="0"/>
        <w:i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6"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57" w15:restartNumberingAfterBreak="0">
    <w:nsid w:val="7CAC1955"/>
    <w:multiLevelType w:val="multilevel"/>
    <w:tmpl w:val="7FC6571C"/>
    <w:lvl w:ilvl="0">
      <w:start w:val="1"/>
      <w:numFmt w:val="decimal"/>
      <w:lvlText w:val="%1."/>
      <w:lvlJc w:val="left"/>
      <w:pPr>
        <w:tabs>
          <w:tab w:val="num" w:pos="720"/>
        </w:tabs>
        <w:ind w:left="720" w:hanging="360"/>
      </w:pPr>
      <w:rPr>
        <w:color w:val="000000"/>
        <w:sz w:val="24"/>
        <w:szCs w:val="24"/>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158"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9" w15:restartNumberingAfterBreak="0">
    <w:nsid w:val="7D4A43F0"/>
    <w:multiLevelType w:val="hybridMultilevel"/>
    <w:tmpl w:val="519ADE14"/>
    <w:lvl w:ilvl="0" w:tplc="35DA35D6">
      <w:start w:val="1"/>
      <w:numFmt w:val="decimal"/>
      <w:lvlText w:val="%1)"/>
      <w:lvlJc w:val="left"/>
      <w:pPr>
        <w:ind w:left="1440" w:hanging="360"/>
      </w:pPr>
      <w:rPr>
        <w:i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0" w15:restartNumberingAfterBreak="0">
    <w:nsid w:val="7DA5007B"/>
    <w:multiLevelType w:val="hybridMultilevel"/>
    <w:tmpl w:val="B324F572"/>
    <w:lvl w:ilvl="0" w:tplc="3C0CF67C">
      <w:start w:val="1"/>
      <w:numFmt w:val="decimal"/>
      <w:lvlText w:val="%1)"/>
      <w:lvlJc w:val="left"/>
      <w:pPr>
        <w:ind w:left="1211" w:hanging="360"/>
      </w:pPr>
      <w:rPr>
        <w:rFonts w:ascii="Times New Roman" w:hAnsi="Times New Roman" w:cs="Times New Roman" w:hint="default"/>
        <w:sz w:val="24"/>
        <w:szCs w:val="18"/>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61" w15:restartNumberingAfterBreak="0">
    <w:nsid w:val="7E920A99"/>
    <w:multiLevelType w:val="hybridMultilevel"/>
    <w:tmpl w:val="A5DED80C"/>
    <w:lvl w:ilvl="0" w:tplc="E14CB108">
      <w:start w:val="1"/>
      <w:numFmt w:val="decimal"/>
      <w:lvlText w:val="%1."/>
      <w:lvlJc w:val="right"/>
      <w:pPr>
        <w:ind w:left="947" w:hanging="360"/>
      </w:pPr>
      <w:rPr>
        <w:rFonts w:ascii="Times New Roman" w:hAnsi="Times New Roman" w:cs="Times New Roman" w:hint="default"/>
        <w:i w:val="0"/>
        <w:sz w:val="24"/>
        <w:szCs w:val="24"/>
      </w:r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162" w15:restartNumberingAfterBreak="0">
    <w:nsid w:val="7EB77C0B"/>
    <w:multiLevelType w:val="hybridMultilevel"/>
    <w:tmpl w:val="FCA2668E"/>
    <w:lvl w:ilvl="0" w:tplc="B85634F2">
      <w:start w:val="1"/>
      <w:numFmt w:val="bullet"/>
      <w:lvlText w:val=""/>
      <w:lvlJc w:val="left"/>
      <w:pPr>
        <w:ind w:left="1080" w:hanging="360"/>
      </w:pPr>
      <w:rPr>
        <w:rFonts w:ascii="Symbol" w:hAnsi="Symbol" w:hint="default"/>
        <w:b w:val="0"/>
        <w:sz w:val="24"/>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63"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10"/>
  </w:num>
  <w:num w:numId="2">
    <w:abstractNumId w:val="163"/>
  </w:num>
  <w:num w:numId="3">
    <w:abstractNumId w:val="136"/>
  </w:num>
  <w:num w:numId="4">
    <w:abstractNumId w:val="44"/>
  </w:num>
  <w:num w:numId="5">
    <w:abstractNumId w:val="22"/>
  </w:num>
  <w:num w:numId="6">
    <w:abstractNumId w:val="50"/>
  </w:num>
  <w:num w:numId="7">
    <w:abstractNumId w:val="17"/>
  </w:num>
  <w:num w:numId="8">
    <w:abstractNumId w:val="92"/>
  </w:num>
  <w:num w:numId="9">
    <w:abstractNumId w:val="112"/>
  </w:num>
  <w:num w:numId="10">
    <w:abstractNumId w:val="45"/>
  </w:num>
  <w:num w:numId="11">
    <w:abstractNumId w:val="62"/>
  </w:num>
  <w:num w:numId="12">
    <w:abstractNumId w:val="155"/>
  </w:num>
  <w:num w:numId="13">
    <w:abstractNumId w:val="104"/>
  </w:num>
  <w:num w:numId="14">
    <w:abstractNumId w:val="59"/>
  </w:num>
  <w:num w:numId="15">
    <w:abstractNumId w:val="15"/>
  </w:num>
  <w:num w:numId="16">
    <w:abstractNumId w:val="127"/>
  </w:num>
  <w:num w:numId="17">
    <w:abstractNumId w:val="161"/>
  </w:num>
  <w:num w:numId="18">
    <w:abstractNumId w:val="66"/>
  </w:num>
  <w:num w:numId="19">
    <w:abstractNumId w:val="13"/>
  </w:num>
  <w:num w:numId="20">
    <w:abstractNumId w:val="78"/>
  </w:num>
  <w:num w:numId="21">
    <w:abstractNumId w:val="48"/>
  </w:num>
  <w:num w:numId="22">
    <w:abstractNumId w:val="49"/>
  </w:num>
  <w:num w:numId="23">
    <w:abstractNumId w:val="91"/>
  </w:num>
  <w:num w:numId="24">
    <w:abstractNumId w:val="159"/>
  </w:num>
  <w:num w:numId="25">
    <w:abstractNumId w:val="111"/>
  </w:num>
  <w:num w:numId="26">
    <w:abstractNumId w:val="90"/>
  </w:num>
  <w:num w:numId="27">
    <w:abstractNumId w:val="94"/>
  </w:num>
  <w:num w:numId="28">
    <w:abstractNumId w:val="21"/>
  </w:num>
  <w:num w:numId="29">
    <w:abstractNumId w:val="105"/>
  </w:num>
  <w:num w:numId="30">
    <w:abstractNumId w:val="16"/>
  </w:num>
  <w:num w:numId="31">
    <w:abstractNumId w:val="34"/>
  </w:num>
  <w:num w:numId="32">
    <w:abstractNumId w:val="137"/>
  </w:num>
  <w:num w:numId="33">
    <w:abstractNumId w:val="37"/>
  </w:num>
  <w:num w:numId="34">
    <w:abstractNumId w:val="55"/>
  </w:num>
  <w:num w:numId="35">
    <w:abstractNumId w:val="147"/>
  </w:num>
  <w:num w:numId="36">
    <w:abstractNumId w:val="14"/>
  </w:num>
  <w:num w:numId="37">
    <w:abstractNumId w:val="132"/>
  </w:num>
  <w:num w:numId="38">
    <w:abstractNumId w:val="124"/>
  </w:num>
  <w:num w:numId="39">
    <w:abstractNumId w:val="130"/>
  </w:num>
  <w:num w:numId="40">
    <w:abstractNumId w:val="131"/>
  </w:num>
  <w:num w:numId="41">
    <w:abstractNumId w:val="24"/>
  </w:num>
  <w:num w:numId="42">
    <w:abstractNumId w:val="83"/>
  </w:num>
  <w:num w:numId="43">
    <w:abstractNumId w:val="117"/>
  </w:num>
  <w:num w:numId="44">
    <w:abstractNumId w:val="38"/>
  </w:num>
  <w:num w:numId="45">
    <w:abstractNumId w:val="31"/>
  </w:num>
  <w:num w:numId="46">
    <w:abstractNumId w:val="20"/>
  </w:num>
  <w:num w:numId="47">
    <w:abstractNumId w:val="109"/>
  </w:num>
  <w:num w:numId="48">
    <w:abstractNumId w:val="4"/>
  </w:num>
  <w:num w:numId="49">
    <w:abstractNumId w:val="158"/>
  </w:num>
  <w:num w:numId="50">
    <w:abstractNumId w:val="40"/>
  </w:num>
  <w:num w:numId="51">
    <w:abstractNumId w:val="57"/>
  </w:num>
  <w:num w:numId="52">
    <w:abstractNumId w:val="47"/>
  </w:num>
  <w:num w:numId="53">
    <w:abstractNumId w:val="46"/>
  </w:num>
  <w:num w:numId="54">
    <w:abstractNumId w:val="8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3"/>
    <w:lvlOverride w:ilvl="0">
      <w:startOverride w:val="1"/>
    </w:lvlOverride>
  </w:num>
  <w:num w:numId="58">
    <w:abstractNumId w:val="79"/>
  </w:num>
  <w:num w:numId="59">
    <w:abstractNumId w:val="53"/>
  </w:num>
  <w:num w:numId="60">
    <w:abstractNumId w:val="27"/>
  </w:num>
  <w:num w:numId="61">
    <w:abstractNumId w:val="85"/>
  </w:num>
  <w:num w:numId="62">
    <w:abstractNumId w:val="99"/>
  </w:num>
  <w:num w:numId="63">
    <w:abstractNumId w:val="56"/>
  </w:num>
  <w:num w:numId="64">
    <w:abstractNumId w:val="151"/>
  </w:num>
  <w:num w:numId="65">
    <w:abstractNumId w:val="75"/>
  </w:num>
  <w:num w:numId="66">
    <w:abstractNumId w:val="54"/>
  </w:num>
  <w:num w:numId="67">
    <w:abstractNumId w:val="162"/>
  </w:num>
  <w:num w:numId="68">
    <w:abstractNumId w:val="69"/>
  </w:num>
  <w:num w:numId="69">
    <w:abstractNumId w:val="73"/>
  </w:num>
  <w:num w:numId="70">
    <w:abstractNumId w:val="12"/>
  </w:num>
  <w:num w:numId="71">
    <w:abstractNumId w:val="42"/>
  </w:num>
  <w:num w:numId="72">
    <w:abstractNumId w:val="96"/>
  </w:num>
  <w:num w:numId="73">
    <w:abstractNumId w:val="1"/>
  </w:num>
  <w:num w:numId="74">
    <w:abstractNumId w:val="84"/>
  </w:num>
  <w:num w:numId="75">
    <w:abstractNumId w:val="35"/>
  </w:num>
  <w:num w:numId="76">
    <w:abstractNumId w:val="6"/>
  </w:num>
  <w:num w:numId="77">
    <w:abstractNumId w:val="80"/>
  </w:num>
  <w:num w:numId="78">
    <w:abstractNumId w:val="93"/>
  </w:num>
  <w:num w:numId="79">
    <w:abstractNumId w:val="115"/>
  </w:num>
  <w:num w:numId="80">
    <w:abstractNumId w:val="122"/>
  </w:num>
  <w:num w:numId="81">
    <w:abstractNumId w:val="140"/>
  </w:num>
  <w:num w:numId="82">
    <w:abstractNumId w:val="142"/>
  </w:num>
  <w:num w:numId="83">
    <w:abstractNumId w:val="135"/>
  </w:num>
  <w:num w:numId="84">
    <w:abstractNumId w:val="63"/>
  </w:num>
  <w:num w:numId="85">
    <w:abstractNumId w:val="157"/>
  </w:num>
  <w:num w:numId="86">
    <w:abstractNumId w:val="26"/>
  </w:num>
  <w:num w:numId="87">
    <w:abstractNumId w:val="150"/>
  </w:num>
  <w:num w:numId="88">
    <w:abstractNumId w:val="76"/>
  </w:num>
  <w:num w:numId="89">
    <w:abstractNumId w:val="0"/>
  </w:num>
  <w:num w:numId="90">
    <w:abstractNumId w:val="108"/>
  </w:num>
  <w:num w:numId="91">
    <w:abstractNumId w:val="33"/>
  </w:num>
  <w:num w:numId="92">
    <w:abstractNumId w:val="110"/>
  </w:num>
  <w:num w:numId="93">
    <w:abstractNumId w:val="64"/>
  </w:num>
  <w:num w:numId="94">
    <w:abstractNumId w:val="77"/>
  </w:num>
  <w:num w:numId="95">
    <w:abstractNumId w:val="119"/>
  </w:num>
  <w:num w:numId="96">
    <w:abstractNumId w:val="113"/>
  </w:num>
  <w:num w:numId="97">
    <w:abstractNumId w:val="129"/>
  </w:num>
  <w:num w:numId="98">
    <w:abstractNumId w:val="60"/>
  </w:num>
  <w:num w:numId="99">
    <w:abstractNumId w:val="123"/>
  </w:num>
  <w:num w:numId="100">
    <w:abstractNumId w:val="144"/>
  </w:num>
  <w:num w:numId="101">
    <w:abstractNumId w:val="121"/>
  </w:num>
  <w:num w:numId="102">
    <w:abstractNumId w:val="18"/>
  </w:num>
  <w:num w:numId="103">
    <w:abstractNumId w:val="52"/>
  </w:num>
  <w:num w:numId="104">
    <w:abstractNumId w:val="125"/>
  </w:num>
  <w:num w:numId="105">
    <w:abstractNumId w:val="74"/>
  </w:num>
  <w:num w:numId="106">
    <w:abstractNumId w:val="23"/>
  </w:num>
  <w:num w:numId="107">
    <w:abstractNumId w:val="86"/>
  </w:num>
  <w:num w:numId="108">
    <w:abstractNumId w:val="153"/>
  </w:num>
  <w:num w:numId="109">
    <w:abstractNumId w:val="98"/>
  </w:num>
  <w:num w:numId="110">
    <w:abstractNumId w:val="65"/>
  </w:num>
  <w:num w:numId="111">
    <w:abstractNumId w:val="51"/>
  </w:num>
  <w:num w:numId="112">
    <w:abstractNumId w:val="58"/>
  </w:num>
  <w:num w:numId="113">
    <w:abstractNumId w:val="134"/>
  </w:num>
  <w:num w:numId="114">
    <w:abstractNumId w:val="154"/>
  </w:num>
  <w:num w:numId="115">
    <w:abstractNumId w:val="36"/>
  </w:num>
  <w:num w:numId="116">
    <w:abstractNumId w:val="148"/>
  </w:num>
  <w:num w:numId="117">
    <w:abstractNumId w:val="72"/>
  </w:num>
  <w:num w:numId="118">
    <w:abstractNumId w:val="116"/>
  </w:num>
  <w:num w:numId="119">
    <w:abstractNumId w:val="87"/>
  </w:num>
  <w:num w:numId="120">
    <w:abstractNumId w:val="95"/>
  </w:num>
  <w:num w:numId="121">
    <w:abstractNumId w:val="5"/>
  </w:num>
  <w:num w:numId="122">
    <w:abstractNumId w:val="68"/>
  </w:num>
  <w:num w:numId="123">
    <w:abstractNumId w:val="81"/>
  </w:num>
  <w:num w:numId="124">
    <w:abstractNumId w:val="89"/>
  </w:num>
  <w:num w:numId="125">
    <w:abstractNumId w:val="101"/>
  </w:num>
  <w:num w:numId="126">
    <w:abstractNumId w:val="126"/>
  </w:num>
  <w:num w:numId="127">
    <w:abstractNumId w:val="145"/>
  </w:num>
  <w:num w:numId="128">
    <w:abstractNumId w:val="8"/>
  </w:num>
  <w:num w:numId="129">
    <w:abstractNumId w:val="133"/>
  </w:num>
  <w:num w:numId="130">
    <w:abstractNumId w:val="19"/>
  </w:num>
  <w:num w:numId="131">
    <w:abstractNumId w:val="28"/>
  </w:num>
  <w:num w:numId="132">
    <w:abstractNumId w:val="3"/>
  </w:num>
  <w:num w:numId="133">
    <w:abstractNumId w:val="139"/>
  </w:num>
  <w:num w:numId="134">
    <w:abstractNumId w:val="152"/>
  </w:num>
  <w:num w:numId="135">
    <w:abstractNumId w:val="7"/>
  </w:num>
  <w:num w:numId="136">
    <w:abstractNumId w:val="97"/>
  </w:num>
  <w:num w:numId="137">
    <w:abstractNumId w:val="107"/>
  </w:num>
  <w:num w:numId="138">
    <w:abstractNumId w:val="29"/>
  </w:num>
  <w:num w:numId="139">
    <w:abstractNumId w:val="43"/>
  </w:num>
  <w:num w:numId="140">
    <w:abstractNumId w:val="100"/>
  </w:num>
  <w:num w:numId="141">
    <w:abstractNumId w:val="138"/>
  </w:num>
  <w:num w:numId="142">
    <w:abstractNumId w:val="141"/>
  </w:num>
  <w:num w:numId="143">
    <w:abstractNumId w:val="2"/>
  </w:num>
  <w:num w:numId="144">
    <w:abstractNumId w:val="106"/>
  </w:num>
  <w:num w:numId="145">
    <w:abstractNumId w:val="61"/>
  </w:num>
  <w:num w:numId="146">
    <w:abstractNumId w:val="70"/>
  </w:num>
  <w:num w:numId="147">
    <w:abstractNumId w:val="128"/>
  </w:num>
  <w:num w:numId="148">
    <w:abstractNumId w:val="30"/>
  </w:num>
  <w:num w:numId="149">
    <w:abstractNumId w:val="32"/>
  </w:num>
  <w:num w:numId="150">
    <w:abstractNumId w:val="114"/>
  </w:num>
  <w:num w:numId="151">
    <w:abstractNumId w:val="11"/>
  </w:num>
  <w:num w:numId="152">
    <w:abstractNumId w:val="102"/>
  </w:num>
  <w:num w:numId="153">
    <w:abstractNumId w:val="9"/>
  </w:num>
  <w:num w:numId="154">
    <w:abstractNumId w:val="71"/>
  </w:num>
  <w:num w:numId="155">
    <w:abstractNumId w:val="67"/>
  </w:num>
  <w:num w:numId="156">
    <w:abstractNumId w:val="146"/>
  </w:num>
  <w:num w:numId="157">
    <w:abstractNumId w:val="41"/>
  </w:num>
  <w:num w:numId="158">
    <w:abstractNumId w:val="160"/>
  </w:num>
  <w:num w:numId="159">
    <w:abstractNumId w:val="103"/>
  </w:num>
  <w:num w:numId="160">
    <w:abstractNumId w:val="120"/>
    <w:lvlOverride w:ilvl="0">
      <w:startOverride w:val="1"/>
    </w:lvlOverride>
  </w:num>
  <w:num w:numId="161">
    <w:abstractNumId w:val="82"/>
    <w:lvlOverride w:ilvl="0">
      <w:startOverride w:val="1"/>
    </w:lvlOverride>
  </w:num>
  <w:num w:numId="162">
    <w:abstractNumId w:val="39"/>
  </w:num>
  <w:num w:numId="163">
    <w:abstractNumId w:val="156"/>
  </w:num>
  <w:num w:numId="164">
    <w:abstractNumId w:val="120"/>
  </w:num>
  <w:num w:numId="165">
    <w:abstractNumId w:val="82"/>
  </w:num>
  <w:num w:numId="16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43"/>
  </w:num>
  <w:num w:numId="168">
    <w:abstractNumId w:val="118"/>
  </w:num>
  <w:num w:numId="169">
    <w:abstractNumId w:val="149"/>
  </w:num>
  <w:numIdMacAtCleanup w:val="1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073C6"/>
    <w:rsid w:val="00011D97"/>
    <w:rsid w:val="00015741"/>
    <w:rsid w:val="00022C62"/>
    <w:rsid w:val="00026980"/>
    <w:rsid w:val="00033C61"/>
    <w:rsid w:val="00033FE0"/>
    <w:rsid w:val="000431C8"/>
    <w:rsid w:val="00054673"/>
    <w:rsid w:val="000555FD"/>
    <w:rsid w:val="00056CB1"/>
    <w:rsid w:val="000618D8"/>
    <w:rsid w:val="00062B5E"/>
    <w:rsid w:val="00063F05"/>
    <w:rsid w:val="00072237"/>
    <w:rsid w:val="00073D96"/>
    <w:rsid w:val="00080226"/>
    <w:rsid w:val="000A2C8B"/>
    <w:rsid w:val="000D20ED"/>
    <w:rsid w:val="000D4F44"/>
    <w:rsid w:val="000E113D"/>
    <w:rsid w:val="000E17C7"/>
    <w:rsid w:val="000E4D1C"/>
    <w:rsid w:val="000E6BA0"/>
    <w:rsid w:val="000F6DC8"/>
    <w:rsid w:val="000F7346"/>
    <w:rsid w:val="0010031D"/>
    <w:rsid w:val="00102883"/>
    <w:rsid w:val="0010319F"/>
    <w:rsid w:val="0011123E"/>
    <w:rsid w:val="001133C2"/>
    <w:rsid w:val="0011671A"/>
    <w:rsid w:val="001200A8"/>
    <w:rsid w:val="001219EF"/>
    <w:rsid w:val="0012218E"/>
    <w:rsid w:val="00130A61"/>
    <w:rsid w:val="001416D9"/>
    <w:rsid w:val="00145B35"/>
    <w:rsid w:val="0014733A"/>
    <w:rsid w:val="001601E7"/>
    <w:rsid w:val="00160ACA"/>
    <w:rsid w:val="00163C50"/>
    <w:rsid w:val="00164C0E"/>
    <w:rsid w:val="00165381"/>
    <w:rsid w:val="00165ACB"/>
    <w:rsid w:val="00176EDA"/>
    <w:rsid w:val="00186CA8"/>
    <w:rsid w:val="00193120"/>
    <w:rsid w:val="00195138"/>
    <w:rsid w:val="001A67CE"/>
    <w:rsid w:val="001D21C0"/>
    <w:rsid w:val="001D67D2"/>
    <w:rsid w:val="001F6988"/>
    <w:rsid w:val="0020559B"/>
    <w:rsid w:val="00222C29"/>
    <w:rsid w:val="00223281"/>
    <w:rsid w:val="002235CC"/>
    <w:rsid w:val="00246399"/>
    <w:rsid w:val="00246559"/>
    <w:rsid w:val="00250804"/>
    <w:rsid w:val="002547F5"/>
    <w:rsid w:val="002659F6"/>
    <w:rsid w:val="00276473"/>
    <w:rsid w:val="0028546C"/>
    <w:rsid w:val="00296843"/>
    <w:rsid w:val="002A3EE0"/>
    <w:rsid w:val="002B0174"/>
    <w:rsid w:val="002D2401"/>
    <w:rsid w:val="002D4798"/>
    <w:rsid w:val="002D56D4"/>
    <w:rsid w:val="002E01EE"/>
    <w:rsid w:val="002E0AA3"/>
    <w:rsid w:val="002F0871"/>
    <w:rsid w:val="002F1C8D"/>
    <w:rsid w:val="002F66E8"/>
    <w:rsid w:val="0031700D"/>
    <w:rsid w:val="003311D5"/>
    <w:rsid w:val="00336E15"/>
    <w:rsid w:val="003452A8"/>
    <w:rsid w:val="00345E74"/>
    <w:rsid w:val="00346A7F"/>
    <w:rsid w:val="003536A1"/>
    <w:rsid w:val="00356828"/>
    <w:rsid w:val="00356FF7"/>
    <w:rsid w:val="00366444"/>
    <w:rsid w:val="0037234F"/>
    <w:rsid w:val="00383EE6"/>
    <w:rsid w:val="00387D29"/>
    <w:rsid w:val="00396946"/>
    <w:rsid w:val="003A40E5"/>
    <w:rsid w:val="003B0D67"/>
    <w:rsid w:val="003B2CEE"/>
    <w:rsid w:val="003B66FD"/>
    <w:rsid w:val="003F305F"/>
    <w:rsid w:val="003F63F3"/>
    <w:rsid w:val="003F6F5E"/>
    <w:rsid w:val="00404184"/>
    <w:rsid w:val="00407608"/>
    <w:rsid w:val="004105CB"/>
    <w:rsid w:val="00414040"/>
    <w:rsid w:val="00415AAD"/>
    <w:rsid w:val="00421712"/>
    <w:rsid w:val="00421A49"/>
    <w:rsid w:val="00432780"/>
    <w:rsid w:val="004376AD"/>
    <w:rsid w:val="00447CC4"/>
    <w:rsid w:val="00455F89"/>
    <w:rsid w:val="0045771D"/>
    <w:rsid w:val="00471D62"/>
    <w:rsid w:val="00482F2F"/>
    <w:rsid w:val="00490231"/>
    <w:rsid w:val="004A4645"/>
    <w:rsid w:val="004B1FD6"/>
    <w:rsid w:val="004B4A17"/>
    <w:rsid w:val="004C50D7"/>
    <w:rsid w:val="004D0FCF"/>
    <w:rsid w:val="004D3294"/>
    <w:rsid w:val="004D3320"/>
    <w:rsid w:val="004D4C62"/>
    <w:rsid w:val="004E732D"/>
    <w:rsid w:val="004F3044"/>
    <w:rsid w:val="005013C1"/>
    <w:rsid w:val="00505BDA"/>
    <w:rsid w:val="0051211A"/>
    <w:rsid w:val="00512578"/>
    <w:rsid w:val="00513442"/>
    <w:rsid w:val="00531D70"/>
    <w:rsid w:val="0054484B"/>
    <w:rsid w:val="0055155F"/>
    <w:rsid w:val="0055597E"/>
    <w:rsid w:val="005656E9"/>
    <w:rsid w:val="00572DC0"/>
    <w:rsid w:val="00592E28"/>
    <w:rsid w:val="00594146"/>
    <w:rsid w:val="005A2B92"/>
    <w:rsid w:val="005B58D9"/>
    <w:rsid w:val="005D3694"/>
    <w:rsid w:val="005D49CD"/>
    <w:rsid w:val="005D5FF6"/>
    <w:rsid w:val="005E57C9"/>
    <w:rsid w:val="005E732F"/>
    <w:rsid w:val="005E7E65"/>
    <w:rsid w:val="00603793"/>
    <w:rsid w:val="0061415E"/>
    <w:rsid w:val="006153AC"/>
    <w:rsid w:val="00620A9A"/>
    <w:rsid w:val="00620ACE"/>
    <w:rsid w:val="00630269"/>
    <w:rsid w:val="00660E16"/>
    <w:rsid w:val="00661B9F"/>
    <w:rsid w:val="006658E1"/>
    <w:rsid w:val="0067638C"/>
    <w:rsid w:val="00676FE2"/>
    <w:rsid w:val="00684A2E"/>
    <w:rsid w:val="006908DC"/>
    <w:rsid w:val="006A1DAA"/>
    <w:rsid w:val="006A33EF"/>
    <w:rsid w:val="006B1356"/>
    <w:rsid w:val="006B2C1F"/>
    <w:rsid w:val="006B46B8"/>
    <w:rsid w:val="006C0943"/>
    <w:rsid w:val="006C292D"/>
    <w:rsid w:val="006C7712"/>
    <w:rsid w:val="006D002F"/>
    <w:rsid w:val="006E57C9"/>
    <w:rsid w:val="006F499F"/>
    <w:rsid w:val="00702983"/>
    <w:rsid w:val="00703368"/>
    <w:rsid w:val="00717AC3"/>
    <w:rsid w:val="00721A76"/>
    <w:rsid w:val="00730B63"/>
    <w:rsid w:val="00731D9B"/>
    <w:rsid w:val="00761A08"/>
    <w:rsid w:val="0076324F"/>
    <w:rsid w:val="0076503E"/>
    <w:rsid w:val="007660F8"/>
    <w:rsid w:val="00767591"/>
    <w:rsid w:val="00773192"/>
    <w:rsid w:val="00776155"/>
    <w:rsid w:val="00776CCC"/>
    <w:rsid w:val="007852A1"/>
    <w:rsid w:val="007B1530"/>
    <w:rsid w:val="007C3E5B"/>
    <w:rsid w:val="007D3D73"/>
    <w:rsid w:val="007D58C5"/>
    <w:rsid w:val="007E1A7C"/>
    <w:rsid w:val="007E69D0"/>
    <w:rsid w:val="007F0E04"/>
    <w:rsid w:val="00810283"/>
    <w:rsid w:val="00811041"/>
    <w:rsid w:val="00814D80"/>
    <w:rsid w:val="008306FA"/>
    <w:rsid w:val="00836A83"/>
    <w:rsid w:val="00840909"/>
    <w:rsid w:val="00841206"/>
    <w:rsid w:val="008468B8"/>
    <w:rsid w:val="00860CC0"/>
    <w:rsid w:val="00883577"/>
    <w:rsid w:val="008836B2"/>
    <w:rsid w:val="008A1FD0"/>
    <w:rsid w:val="008B00E3"/>
    <w:rsid w:val="008B6136"/>
    <w:rsid w:val="008C642D"/>
    <w:rsid w:val="008D13DC"/>
    <w:rsid w:val="008D4793"/>
    <w:rsid w:val="008D7EAB"/>
    <w:rsid w:val="008E4109"/>
    <w:rsid w:val="008E7943"/>
    <w:rsid w:val="008F0114"/>
    <w:rsid w:val="008F60DB"/>
    <w:rsid w:val="00901A4E"/>
    <w:rsid w:val="00916B82"/>
    <w:rsid w:val="0093747C"/>
    <w:rsid w:val="00942D33"/>
    <w:rsid w:val="0095072A"/>
    <w:rsid w:val="00961A8D"/>
    <w:rsid w:val="0096751A"/>
    <w:rsid w:val="00976825"/>
    <w:rsid w:val="009960FF"/>
    <w:rsid w:val="009A2DCF"/>
    <w:rsid w:val="009A7C30"/>
    <w:rsid w:val="009B0A04"/>
    <w:rsid w:val="009B0BA6"/>
    <w:rsid w:val="009B13A4"/>
    <w:rsid w:val="009B1A4E"/>
    <w:rsid w:val="009B3049"/>
    <w:rsid w:val="009B48B3"/>
    <w:rsid w:val="009B7884"/>
    <w:rsid w:val="009C2C59"/>
    <w:rsid w:val="009C4748"/>
    <w:rsid w:val="009D46A2"/>
    <w:rsid w:val="009E4195"/>
    <w:rsid w:val="009E4DC9"/>
    <w:rsid w:val="009F6BA3"/>
    <w:rsid w:val="00A030C6"/>
    <w:rsid w:val="00A04874"/>
    <w:rsid w:val="00A326B1"/>
    <w:rsid w:val="00A35CDA"/>
    <w:rsid w:val="00A4211F"/>
    <w:rsid w:val="00A447DA"/>
    <w:rsid w:val="00A47DE7"/>
    <w:rsid w:val="00A50819"/>
    <w:rsid w:val="00A70D27"/>
    <w:rsid w:val="00A719E2"/>
    <w:rsid w:val="00A777AF"/>
    <w:rsid w:val="00A8214E"/>
    <w:rsid w:val="00A83EC1"/>
    <w:rsid w:val="00A84E4D"/>
    <w:rsid w:val="00A94391"/>
    <w:rsid w:val="00A95C39"/>
    <w:rsid w:val="00A9606F"/>
    <w:rsid w:val="00AA1489"/>
    <w:rsid w:val="00AA3254"/>
    <w:rsid w:val="00AA7C0D"/>
    <w:rsid w:val="00AB21E8"/>
    <w:rsid w:val="00AD0205"/>
    <w:rsid w:val="00AD4B01"/>
    <w:rsid w:val="00AE097E"/>
    <w:rsid w:val="00AE0DC9"/>
    <w:rsid w:val="00AF7AAD"/>
    <w:rsid w:val="00B146BE"/>
    <w:rsid w:val="00B1494D"/>
    <w:rsid w:val="00B2191F"/>
    <w:rsid w:val="00B373D5"/>
    <w:rsid w:val="00B41D2B"/>
    <w:rsid w:val="00B45777"/>
    <w:rsid w:val="00B55566"/>
    <w:rsid w:val="00B55D46"/>
    <w:rsid w:val="00B61D0D"/>
    <w:rsid w:val="00B64D37"/>
    <w:rsid w:val="00B678C7"/>
    <w:rsid w:val="00B72E89"/>
    <w:rsid w:val="00B758F6"/>
    <w:rsid w:val="00B801AB"/>
    <w:rsid w:val="00B93719"/>
    <w:rsid w:val="00B94FF0"/>
    <w:rsid w:val="00BA0283"/>
    <w:rsid w:val="00BB4C3A"/>
    <w:rsid w:val="00BC1ABC"/>
    <w:rsid w:val="00BC3326"/>
    <w:rsid w:val="00BD779E"/>
    <w:rsid w:val="00BE34A1"/>
    <w:rsid w:val="00BF016B"/>
    <w:rsid w:val="00BF4D41"/>
    <w:rsid w:val="00BF5D9A"/>
    <w:rsid w:val="00C0536A"/>
    <w:rsid w:val="00C07743"/>
    <w:rsid w:val="00C11953"/>
    <w:rsid w:val="00C2153D"/>
    <w:rsid w:val="00C23BA3"/>
    <w:rsid w:val="00C26628"/>
    <w:rsid w:val="00C427FD"/>
    <w:rsid w:val="00C5586A"/>
    <w:rsid w:val="00C57528"/>
    <w:rsid w:val="00C6554C"/>
    <w:rsid w:val="00C67F9F"/>
    <w:rsid w:val="00C826E5"/>
    <w:rsid w:val="00C934B5"/>
    <w:rsid w:val="00C96DBB"/>
    <w:rsid w:val="00CB6D31"/>
    <w:rsid w:val="00CB7E52"/>
    <w:rsid w:val="00CC0702"/>
    <w:rsid w:val="00CD01D4"/>
    <w:rsid w:val="00CF5CF1"/>
    <w:rsid w:val="00CF6A84"/>
    <w:rsid w:val="00D045B2"/>
    <w:rsid w:val="00D04D85"/>
    <w:rsid w:val="00D10DF0"/>
    <w:rsid w:val="00D21AEB"/>
    <w:rsid w:val="00D36D26"/>
    <w:rsid w:val="00D46587"/>
    <w:rsid w:val="00DA13E0"/>
    <w:rsid w:val="00DB05AF"/>
    <w:rsid w:val="00DB7213"/>
    <w:rsid w:val="00DC178F"/>
    <w:rsid w:val="00DD58DF"/>
    <w:rsid w:val="00DD6B58"/>
    <w:rsid w:val="00DE72A5"/>
    <w:rsid w:val="00DF0C76"/>
    <w:rsid w:val="00DF3D47"/>
    <w:rsid w:val="00DF5009"/>
    <w:rsid w:val="00DF7882"/>
    <w:rsid w:val="00E03F5C"/>
    <w:rsid w:val="00E06CAD"/>
    <w:rsid w:val="00E20DF4"/>
    <w:rsid w:val="00E238D0"/>
    <w:rsid w:val="00E31102"/>
    <w:rsid w:val="00E321D3"/>
    <w:rsid w:val="00E374D7"/>
    <w:rsid w:val="00E47836"/>
    <w:rsid w:val="00E670EB"/>
    <w:rsid w:val="00E67140"/>
    <w:rsid w:val="00E72EDA"/>
    <w:rsid w:val="00E9098D"/>
    <w:rsid w:val="00E92AC2"/>
    <w:rsid w:val="00E94783"/>
    <w:rsid w:val="00E94AE7"/>
    <w:rsid w:val="00E96864"/>
    <w:rsid w:val="00F21967"/>
    <w:rsid w:val="00F329B0"/>
    <w:rsid w:val="00F355C2"/>
    <w:rsid w:val="00F445A4"/>
    <w:rsid w:val="00F44697"/>
    <w:rsid w:val="00F45AF2"/>
    <w:rsid w:val="00F61A07"/>
    <w:rsid w:val="00F7436A"/>
    <w:rsid w:val="00F74C6B"/>
    <w:rsid w:val="00F76B3D"/>
    <w:rsid w:val="00F81642"/>
    <w:rsid w:val="00F90B79"/>
    <w:rsid w:val="00F94CF3"/>
    <w:rsid w:val="00FA4176"/>
    <w:rsid w:val="00FB07A1"/>
    <w:rsid w:val="00FC0553"/>
    <w:rsid w:val="00FD319E"/>
    <w:rsid w:val="00FD3933"/>
    <w:rsid w:val="00FD6295"/>
    <w:rsid w:val="00FD65E3"/>
    <w:rsid w:val="00FD7C10"/>
    <w:rsid w:val="00FE3F13"/>
    <w:rsid w:val="00FF23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37078"/>
  <w15:docId w15:val="{8254B9F6-8F64-4A80-B454-75DD0A626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1700D"/>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aliases w:val="ASAPHeading 2,Numbered - 2,h 3,ICL,Heading 2a,H2,PA Major Section,l2,Headline 2,h2,2,headi,heading2,h21,h22,21,kopregel 2,Titre m, ICL"/>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aliases w:val="ASAPHeading 2 Znak,Numbered - 2 Znak,h 3 Znak,ICL Znak,Heading 2a Znak,H2 Znak,PA Major Section Znak,l2 Znak,Headline 2 Znak,h2 Znak,2 Znak,headi Znak,heading2 Znak,h21 Znak,h22 Znak,21 Znak,kopregel 2 Znak,Titre m Znak, ICL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semiHidden/>
    <w:rsid w:val="00717AC3"/>
    <w:rPr>
      <w:sz w:val="20"/>
      <w:szCs w:val="20"/>
    </w:rPr>
  </w:style>
  <w:style w:type="character" w:customStyle="1" w:styleId="TekstkomentarzaZnak">
    <w:name w:val="Tekst komentarza Znak"/>
    <w:basedOn w:val="Domylnaczcionkaakapitu"/>
    <w:link w:val="Tekstkomentarza"/>
    <w:uiPriority w:val="99"/>
    <w:semiHidden/>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uiPriority w:val="39"/>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717AC3"/>
    <w:pPr>
      <w:spacing w:after="120" w:line="480" w:lineRule="auto"/>
      <w:ind w:left="283"/>
    </w:pPr>
  </w:style>
  <w:style w:type="character" w:customStyle="1" w:styleId="Tekstpodstawowywcity2Znak">
    <w:name w:val="Tekst podstawowy wcięty 2 Znak"/>
    <w:basedOn w:val="Domylnaczcionkaakapitu"/>
    <w:link w:val="Tekstpodstawowywcity2"/>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uiPriority w:val="99"/>
    <w:rsid w:val="00717AC3"/>
    <w:pPr>
      <w:tabs>
        <w:tab w:val="center" w:pos="4536"/>
        <w:tab w:val="right" w:pos="9072"/>
      </w:tabs>
    </w:pPr>
  </w:style>
  <w:style w:type="character" w:customStyle="1" w:styleId="StopkaZnak">
    <w:name w:val="Stopka Znak"/>
    <w:basedOn w:val="Domylnaczcionkaakapitu"/>
    <w:link w:val="Stopka"/>
    <w:uiPriority w:val="99"/>
    <w:rsid w:val="00717AC3"/>
    <w:rPr>
      <w:rFonts w:ascii="Times New Roman" w:eastAsia="Times New Roman" w:hAnsi="Times New Roman" w:cs="Times New Roman"/>
      <w:sz w:val="24"/>
      <w:szCs w:val="24"/>
      <w:lang w:eastAsia="pl-PL"/>
    </w:rPr>
  </w:style>
  <w:style w:type="paragraph" w:styleId="Nagwek">
    <w:name w:val="header"/>
    <w:basedOn w:val="Normalny"/>
    <w:link w:val="NagwekZnak"/>
    <w:rsid w:val="00717AC3"/>
    <w:pPr>
      <w:tabs>
        <w:tab w:val="center" w:pos="4536"/>
        <w:tab w:val="right" w:pos="9072"/>
      </w:tabs>
    </w:pPr>
  </w:style>
  <w:style w:type="character" w:customStyle="1" w:styleId="NagwekZnak">
    <w:name w:val="Nagłówek Znak"/>
    <w:basedOn w:val="Domylnaczcionkaakapitu"/>
    <w:link w:val="Nagwek"/>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uiPriority w:val="99"/>
    <w:semiHidden/>
    <w:rsid w:val="00717AC3"/>
    <w:rPr>
      <w:b/>
      <w:bCs/>
    </w:rPr>
  </w:style>
  <w:style w:type="character" w:customStyle="1" w:styleId="TematkomentarzaZnak">
    <w:name w:val="Temat komentarza Znak"/>
    <w:basedOn w:val="TekstkomentarzaZnak"/>
    <w:link w:val="Tematkomentarza"/>
    <w:uiPriority w:val="99"/>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normalny tekst,Akapit z listą BS,Colorful Shading Accent 3,Light List Accent 5,Akapit z listą5,Wypunktowanie"/>
    <w:basedOn w:val="Normalny"/>
    <w:link w:val="AkapitzlistZnak"/>
    <w:uiPriority w:val="34"/>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ą BS Znak"/>
    <w:link w:val="Akapitzlist"/>
    <w:uiPriority w:val="34"/>
    <w:qFormat/>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paragraph" w:styleId="Tytu">
    <w:name w:val="Title"/>
    <w:basedOn w:val="Normalny"/>
    <w:link w:val="TytuZnak"/>
    <w:uiPriority w:val="10"/>
    <w:qFormat/>
    <w:rsid w:val="0061415E"/>
    <w:pPr>
      <w:widowControl w:val="0"/>
      <w:shd w:val="clear" w:color="auto" w:fill="FFFFFF"/>
      <w:autoSpaceDE w:val="0"/>
      <w:autoSpaceDN w:val="0"/>
      <w:spacing w:line="274" w:lineRule="atLeast"/>
      <w:ind w:right="38"/>
      <w:jc w:val="center"/>
    </w:pPr>
    <w:rPr>
      <w:sz w:val="28"/>
      <w:szCs w:val="28"/>
    </w:rPr>
  </w:style>
  <w:style w:type="character" w:customStyle="1" w:styleId="TytuZnak">
    <w:name w:val="Tytuł Znak"/>
    <w:basedOn w:val="Domylnaczcionkaakapitu"/>
    <w:link w:val="Tytu"/>
    <w:uiPriority w:val="10"/>
    <w:rsid w:val="0061415E"/>
    <w:rPr>
      <w:rFonts w:ascii="Times New Roman" w:eastAsia="Times New Roman" w:hAnsi="Times New Roman" w:cs="Times New Roman"/>
      <w:sz w:val="28"/>
      <w:szCs w:val="28"/>
      <w:shd w:val="clear" w:color="auto" w:fill="FFFFFF"/>
      <w:lang w:eastAsia="pl-PL"/>
    </w:rPr>
  </w:style>
  <w:style w:type="table" w:styleId="Tabela-Siatka">
    <w:name w:val="Table Grid"/>
    <w:basedOn w:val="Standardowy"/>
    <w:uiPriority w:val="39"/>
    <w:rsid w:val="008A1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3">
    <w:name w:val="Akapit z listą3"/>
    <w:basedOn w:val="Normalny"/>
    <w:qFormat/>
    <w:rsid w:val="00B146BE"/>
    <w:pPr>
      <w:ind w:left="708"/>
    </w:pPr>
  </w:style>
  <w:style w:type="character" w:styleId="Tekstzastpczy">
    <w:name w:val="Placeholder Text"/>
    <w:basedOn w:val="Domylnaczcionkaakapitu"/>
    <w:uiPriority w:val="99"/>
    <w:semiHidden/>
    <w:rsid w:val="00B146BE"/>
    <w:rPr>
      <w:color w:val="808080"/>
    </w:rPr>
  </w:style>
  <w:style w:type="paragraph" w:customStyle="1" w:styleId="Akapitzlist2">
    <w:name w:val="Akapit z listą2"/>
    <w:basedOn w:val="Normalny"/>
    <w:rsid w:val="0055155F"/>
    <w:pPr>
      <w:ind w:left="720"/>
      <w:contextualSpacing/>
      <w:jc w:val="both"/>
    </w:pPr>
    <w:rPr>
      <w:rFonts w:ascii="Verdana" w:eastAsia="Calibri" w:hAnsi="Verdana" w:cs="Verdana"/>
      <w:sz w:val="22"/>
      <w:szCs w:val="22"/>
    </w:rPr>
  </w:style>
  <w:style w:type="paragraph" w:styleId="Podtytu">
    <w:name w:val="Subtitle"/>
    <w:basedOn w:val="Normalny"/>
    <w:next w:val="Normalny"/>
    <w:link w:val="PodtytuZnak"/>
    <w:uiPriority w:val="11"/>
    <w:qFormat/>
    <w:rsid w:val="0055155F"/>
    <w:pPr>
      <w:numPr>
        <w:ilvl w:val="1"/>
      </w:numPr>
      <w:spacing w:after="160"/>
    </w:pPr>
    <w:rPr>
      <w:rFonts w:ascii="Calibri" w:hAnsi="Calibri"/>
      <w:color w:val="5A5A5A"/>
      <w:spacing w:val="15"/>
      <w:sz w:val="22"/>
      <w:szCs w:val="22"/>
    </w:rPr>
  </w:style>
  <w:style w:type="character" w:customStyle="1" w:styleId="PodtytuZnak">
    <w:name w:val="Podtytuł Znak"/>
    <w:basedOn w:val="Domylnaczcionkaakapitu"/>
    <w:link w:val="Podtytu"/>
    <w:uiPriority w:val="11"/>
    <w:rsid w:val="0055155F"/>
    <w:rPr>
      <w:rFonts w:ascii="Calibri" w:eastAsia="Times New Roman" w:hAnsi="Calibri" w:cs="Times New Roman"/>
      <w:color w:val="5A5A5A"/>
      <w:spacing w:val="15"/>
      <w:lang w:eastAsia="pl-PL"/>
    </w:rPr>
  </w:style>
  <w:style w:type="numbering" w:customStyle="1" w:styleId="Bezlisty1">
    <w:name w:val="Bez listy1"/>
    <w:next w:val="Bezlisty"/>
    <w:uiPriority w:val="99"/>
    <w:semiHidden/>
    <w:unhideWhenUsed/>
    <w:rsid w:val="006E57C9"/>
  </w:style>
  <w:style w:type="table" w:customStyle="1" w:styleId="Tabela-Siatka1">
    <w:name w:val="Tabela - Siatka1"/>
    <w:basedOn w:val="Standardowy"/>
    <w:next w:val="Tabela-Siatka"/>
    <w:uiPriority w:val="39"/>
    <w:rsid w:val="006E57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59"/>
    <w:rsid w:val="006E57C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spisutreci">
    <w:name w:val="TOC Heading"/>
    <w:basedOn w:val="Nagwek1"/>
    <w:next w:val="Normalny"/>
    <w:uiPriority w:val="39"/>
    <w:unhideWhenUsed/>
    <w:qFormat/>
    <w:rsid w:val="00B55D46"/>
    <w:pPr>
      <w:keepLines/>
      <w:spacing w:before="240"/>
      <w:ind w:left="0" w:firstLine="0"/>
      <w:jc w:val="left"/>
      <w:outlineLvl w:val="9"/>
    </w:pPr>
    <w:rPr>
      <w:rFonts w:asciiTheme="majorHAnsi" w:eastAsiaTheme="majorEastAsia" w:hAnsiTheme="majorHAnsi" w:cstheme="majorBidi"/>
      <w:b w:val="0"/>
      <w:bCs w:val="0"/>
      <w:color w:val="2E74B5" w:themeColor="accent1" w:themeShade="BF"/>
      <w:w w:val="100"/>
      <w:sz w:val="32"/>
      <w:szCs w:val="32"/>
    </w:rPr>
  </w:style>
  <w:style w:type="paragraph" w:styleId="Spistreci3">
    <w:name w:val="toc 3"/>
    <w:basedOn w:val="Normalny"/>
    <w:next w:val="Normalny"/>
    <w:autoRedefine/>
    <w:uiPriority w:val="39"/>
    <w:unhideWhenUsed/>
    <w:rsid w:val="00B55D46"/>
    <w:pPr>
      <w:spacing w:after="100"/>
      <w:ind w:left="480"/>
    </w:pPr>
  </w:style>
  <w:style w:type="paragraph" w:styleId="Spistreci2">
    <w:name w:val="toc 2"/>
    <w:basedOn w:val="Normalny"/>
    <w:next w:val="Normalny"/>
    <w:autoRedefine/>
    <w:uiPriority w:val="39"/>
    <w:unhideWhenUsed/>
    <w:rsid w:val="00B55D46"/>
    <w:pPr>
      <w:spacing w:after="100"/>
      <w:ind w:left="240"/>
    </w:pPr>
  </w:style>
  <w:style w:type="character" w:customStyle="1" w:styleId="DeltaViewInsertion">
    <w:name w:val="DeltaView Insertion"/>
    <w:rsid w:val="00C26628"/>
    <w:rPr>
      <w:b/>
      <w:i/>
      <w:spacing w:val="0"/>
    </w:rPr>
  </w:style>
  <w:style w:type="paragraph" w:customStyle="1" w:styleId="Tiret0">
    <w:name w:val="Tiret 0"/>
    <w:basedOn w:val="Normalny"/>
    <w:rsid w:val="00C26628"/>
    <w:pPr>
      <w:numPr>
        <w:numId w:val="160"/>
      </w:numPr>
      <w:spacing w:before="120" w:after="120"/>
      <w:jc w:val="both"/>
    </w:pPr>
    <w:rPr>
      <w:rFonts w:eastAsia="Calibri"/>
      <w:szCs w:val="22"/>
      <w:lang w:eastAsia="en-GB"/>
    </w:rPr>
  </w:style>
  <w:style w:type="paragraph" w:customStyle="1" w:styleId="Tiret1">
    <w:name w:val="Tiret 1"/>
    <w:basedOn w:val="Normalny"/>
    <w:rsid w:val="00C26628"/>
    <w:pPr>
      <w:numPr>
        <w:numId w:val="161"/>
      </w:numPr>
      <w:spacing w:before="120" w:after="120"/>
      <w:jc w:val="both"/>
    </w:pPr>
    <w:rPr>
      <w:rFonts w:eastAsia="Calibri"/>
      <w:szCs w:val="22"/>
      <w:lang w:eastAsia="en-GB"/>
    </w:rPr>
  </w:style>
  <w:style w:type="paragraph" w:customStyle="1" w:styleId="NumPar1">
    <w:name w:val="NumPar 1"/>
    <w:basedOn w:val="Normalny"/>
    <w:next w:val="Normalny"/>
    <w:rsid w:val="00C26628"/>
    <w:pPr>
      <w:numPr>
        <w:numId w:val="162"/>
      </w:numPr>
      <w:spacing w:before="120" w:after="120"/>
      <w:jc w:val="both"/>
    </w:pPr>
    <w:rPr>
      <w:rFonts w:eastAsia="Calibri"/>
      <w:szCs w:val="22"/>
      <w:lang w:eastAsia="en-GB"/>
    </w:rPr>
  </w:style>
  <w:style w:type="paragraph" w:customStyle="1" w:styleId="NumPar2">
    <w:name w:val="NumPar 2"/>
    <w:basedOn w:val="Normalny"/>
    <w:next w:val="Normalny"/>
    <w:rsid w:val="00C26628"/>
    <w:pPr>
      <w:numPr>
        <w:ilvl w:val="1"/>
        <w:numId w:val="162"/>
      </w:numPr>
      <w:spacing w:before="120" w:after="120"/>
      <w:jc w:val="both"/>
    </w:pPr>
    <w:rPr>
      <w:rFonts w:eastAsia="Calibri"/>
      <w:szCs w:val="22"/>
      <w:lang w:eastAsia="en-GB"/>
    </w:rPr>
  </w:style>
  <w:style w:type="paragraph" w:customStyle="1" w:styleId="NumPar3">
    <w:name w:val="NumPar 3"/>
    <w:basedOn w:val="Normalny"/>
    <w:next w:val="Normalny"/>
    <w:rsid w:val="00C26628"/>
    <w:pPr>
      <w:numPr>
        <w:ilvl w:val="2"/>
        <w:numId w:val="162"/>
      </w:numPr>
      <w:spacing w:before="120" w:after="120"/>
      <w:jc w:val="both"/>
    </w:pPr>
    <w:rPr>
      <w:rFonts w:eastAsia="Calibri"/>
      <w:szCs w:val="22"/>
      <w:lang w:eastAsia="en-GB"/>
    </w:rPr>
  </w:style>
  <w:style w:type="paragraph" w:customStyle="1" w:styleId="NumPar4">
    <w:name w:val="NumPar 4"/>
    <w:basedOn w:val="Normalny"/>
    <w:next w:val="Normalny"/>
    <w:rsid w:val="00C26628"/>
    <w:pPr>
      <w:numPr>
        <w:ilvl w:val="3"/>
        <w:numId w:val="162"/>
      </w:numPr>
      <w:spacing w:before="120" w:after="120"/>
      <w:jc w:val="both"/>
    </w:pPr>
    <w:rPr>
      <w:rFonts w:eastAsia="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055975">
      <w:bodyDiv w:val="1"/>
      <w:marLeft w:val="0"/>
      <w:marRight w:val="0"/>
      <w:marTop w:val="0"/>
      <w:marBottom w:val="0"/>
      <w:divBdr>
        <w:top w:val="none" w:sz="0" w:space="0" w:color="auto"/>
        <w:left w:val="none" w:sz="0" w:space="0" w:color="auto"/>
        <w:bottom w:val="none" w:sz="0" w:space="0" w:color="auto"/>
        <w:right w:val="none" w:sz="0" w:space="0" w:color="auto"/>
      </w:divBdr>
      <w:divsChild>
        <w:div w:id="1198466353">
          <w:marLeft w:val="0"/>
          <w:marRight w:val="0"/>
          <w:marTop w:val="72"/>
          <w:marBottom w:val="0"/>
          <w:divBdr>
            <w:top w:val="none" w:sz="0" w:space="0" w:color="auto"/>
            <w:left w:val="none" w:sz="0" w:space="0" w:color="auto"/>
            <w:bottom w:val="none" w:sz="0" w:space="0" w:color="auto"/>
            <w:right w:val="none" w:sz="0" w:space="0" w:color="auto"/>
          </w:divBdr>
        </w:div>
        <w:div w:id="1753506812">
          <w:marLeft w:val="0"/>
          <w:marRight w:val="0"/>
          <w:marTop w:val="72"/>
          <w:marBottom w:val="0"/>
          <w:divBdr>
            <w:top w:val="none" w:sz="0" w:space="0" w:color="auto"/>
            <w:left w:val="none" w:sz="0" w:space="0" w:color="auto"/>
            <w:bottom w:val="none" w:sz="0" w:space="0" w:color="auto"/>
            <w:right w:val="none" w:sz="0" w:space="0" w:color="auto"/>
          </w:divBdr>
        </w:div>
      </w:divsChild>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ec.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2B9987-6423-4934-A969-7D3CC9803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6246</Words>
  <Characters>37480</Characters>
  <Application>Microsoft Office Word</Application>
  <DocSecurity>0</DocSecurity>
  <Lines>312</Lines>
  <Paragraphs>87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Kinga Zwierz</cp:lastModifiedBy>
  <cp:revision>2</cp:revision>
  <cp:lastPrinted>2021-05-12T10:43:00Z</cp:lastPrinted>
  <dcterms:created xsi:type="dcterms:W3CDTF">2022-12-22T08:42:00Z</dcterms:created>
  <dcterms:modified xsi:type="dcterms:W3CDTF">2022-12-22T08:42:00Z</dcterms:modified>
</cp:coreProperties>
</file>