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1916" w:rsidRDefault="00986C8A" w:rsidP="00986C8A">
      <w:pPr>
        <w:jc w:val="both"/>
        <w:rPr>
          <w:iCs/>
        </w:rPr>
      </w:pPr>
      <w:r>
        <w:rPr>
          <w:iCs/>
        </w:rPr>
        <w:t xml:space="preserve">Klauzula informacyjna </w:t>
      </w:r>
    </w:p>
    <w:p w:rsidR="00C01916" w:rsidRDefault="00C01916" w:rsidP="00986C8A">
      <w:pPr>
        <w:jc w:val="both"/>
        <w:rPr>
          <w:iCs/>
        </w:rPr>
      </w:pPr>
    </w:p>
    <w:p w:rsidR="00C01916" w:rsidRDefault="00986C8A" w:rsidP="00986C8A">
      <w:pPr>
        <w:pStyle w:val="Akapitzlist"/>
        <w:numPr>
          <w:ilvl w:val="0"/>
          <w:numId w:val="3"/>
        </w:numPr>
        <w:spacing w:line="276" w:lineRule="auto"/>
        <w:ind w:left="426"/>
        <w:jc w:val="both"/>
        <w:rPr>
          <w:rFonts w:ascii="Times New Roman" w:hAnsi="Times New Roman"/>
          <w:iCs/>
        </w:rPr>
      </w:pPr>
      <w:r>
        <w:rPr>
          <w:rFonts w:ascii="Times New Roman" w:hAnsi="Times New Roman"/>
          <w:iCs/>
        </w:rPr>
        <w:t>Zamawiający, działając jako administrator danych osobowych w rozumieniu Rozporządzenia Parlamentu Europejskiego i Rady (UE) 2016/679 z dnia 27 kwietnia 2016 roku w sprawie swobodnego przepływu takich danych oraz uchylenia dyrektywy 95/46/WE (zwanego dalej „RODO”), informujemy że Zamawiający będzie przetwarzał przekazane przez Wykonawcę dane osobowe jego reprezentantów i/lub pełnomocników, osób wyznaczonych do kontaktu oraz osób upoważnionych przez niego podpisywania wszelkich oświadczeń w imieniu i na rzecz Wykonawcy, a związanych z realizacja przedmiotowej Umowy, w celu i w zakresie niezbędnym dla prawidłowej realizacji przedmiotu Umowy.</w:t>
      </w:r>
    </w:p>
    <w:p w:rsidR="00C01916" w:rsidRDefault="00986C8A" w:rsidP="00986C8A">
      <w:pPr>
        <w:pStyle w:val="Akapitzlist"/>
        <w:numPr>
          <w:ilvl w:val="0"/>
          <w:numId w:val="3"/>
        </w:numPr>
        <w:spacing w:line="276" w:lineRule="auto"/>
        <w:ind w:left="364"/>
        <w:jc w:val="both"/>
        <w:rPr>
          <w:rFonts w:ascii="Times New Roman" w:hAnsi="Times New Roman"/>
          <w:iCs/>
        </w:rPr>
      </w:pPr>
      <w:r>
        <w:rPr>
          <w:rFonts w:ascii="Times New Roman" w:hAnsi="Times New Roman"/>
          <w:iCs/>
        </w:rPr>
        <w:t>Wykonawca i/lub osoby go reprezentujące oświadczają, iż zostali poinformowani o tym, że:</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Administratorem ich danych osobowych, zwanym dalej „Administratorem”  jest Szkoła Główna Gospodarstwa Wiejskiego w Warszawie, ul. Nowoursynowska 166, 02-787 Warszawa;</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Administrator wyznaczył Inspektora Ochrony Danych, z którym można skontaktować się  pod adresem email: iod@sggw.</w:t>
      </w:r>
      <w:r w:rsidR="003964F5">
        <w:rPr>
          <w:rFonts w:ascii="Times New Roman" w:hAnsi="Times New Roman"/>
          <w:iCs/>
        </w:rPr>
        <w:t>edu.</w:t>
      </w:r>
      <w:r>
        <w:rPr>
          <w:rFonts w:ascii="Times New Roman" w:hAnsi="Times New Roman"/>
          <w:iCs/>
        </w:rPr>
        <w:t>pl;</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 xml:space="preserve">Wszelkie dane osobowe pozyskane w związku z realizacją niniejszej Umowy będą przetwarzane: </w:t>
      </w:r>
      <w:bookmarkStart w:id="0" w:name="__DdeLink__21_3842008372"/>
      <w:r>
        <w:rPr>
          <w:rFonts w:ascii="Times New Roman" w:hAnsi="Times New Roman"/>
          <w:iCs/>
        </w:rPr>
        <w:t>na podstawie art. 6 ust.1 lit</w:t>
      </w:r>
      <w:bookmarkEnd w:id="0"/>
      <w:r>
        <w:rPr>
          <w:rFonts w:ascii="Times New Roman" w:hAnsi="Times New Roman"/>
          <w:iCs/>
        </w:rPr>
        <w:t>. b) RODO - w celu wykonania Umowy, oraz na podstawie art. 6 ust.1 lit f) RODO - w celu weryfikacji danych osobowych w publicznych rejestrach a także zabezpieczenia i dochodzenia ewentualnych roszczeń z Umowy jako prawnie uzasadnionych interesów realizowanych przez Administratora a także w oparciu o art. 6 ust.1 lit. c ) RODO - w celu wypełnienia obowiązków prawnych ciążących na Administratorze i realizacją zawartych umów,;</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Odbiorcami państwa danych będą: podmioty i organy, którym Administrator jest zobowiązany lub upoważniony udostępnić dane osobowe na podstawie powszechnie obowiązujących przepisów prawa, oraz podmioty, które na podstawie stosownych umów przetwarzają dane osobowe powierzone do przetwarzania przez Administratora w związku z realizacją usług gwarantujących należyte wykonanie niniejszej Umowy;</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Dane osobowe będą przechowywane przez okres niezbędny do realizacji warunków Umowy, a po tym czasie przez okres oraz w zakresie wymaganym przez przepisy prawa powszechnie obowiązującego lub dla zabezpieczenia i dochodzenia ewentualnych roszczeń;</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Osobom, których dane dotyczą przysługuje prawo dostępu do w/w danych osobowych, ich sprostowania, usunięcia lub ograniczenia przetwarzania, prawo wniesienia sprzeciwu wobec przetwarzania danych, na zasadach i warunkach wynikających z RODO;</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Osobom, których dane dotyczą przysługuje prawo wniesienia skargi do organu nadzorczego, na terytorium RP organem tym jest Prezes Urzędu Ochrony Danych Osobowych;</w:t>
      </w:r>
    </w:p>
    <w:p w:rsidR="00C01916" w:rsidRDefault="00986C8A" w:rsidP="00986C8A">
      <w:pPr>
        <w:pStyle w:val="Akapitzlist"/>
        <w:numPr>
          <w:ilvl w:val="0"/>
          <w:numId w:val="2"/>
        </w:numPr>
        <w:spacing w:line="276" w:lineRule="auto"/>
        <w:jc w:val="both"/>
        <w:rPr>
          <w:rFonts w:ascii="Times New Roman" w:hAnsi="Times New Roman"/>
          <w:iCs/>
        </w:rPr>
      </w:pPr>
      <w:r>
        <w:rPr>
          <w:rFonts w:ascii="Times New Roman" w:hAnsi="Times New Roman"/>
          <w:iCs/>
        </w:rPr>
        <w:t>Podanie danych osobowych jest dobrowolne, jednakże odmowa podania danych może skutkować odmową zawarcia umowy.</w:t>
      </w:r>
    </w:p>
    <w:p w:rsidR="00C01916" w:rsidRDefault="00986C8A" w:rsidP="00986C8A">
      <w:pPr>
        <w:spacing w:line="276" w:lineRule="auto"/>
        <w:jc w:val="both"/>
        <w:rPr>
          <w:iCs/>
        </w:rPr>
      </w:pPr>
      <w:r>
        <w:rPr>
          <w:iCs/>
        </w:rPr>
        <w:t>3.  Wykonawca zobowiązuje się do przekazania w imieniu Zamawiającego wszystkim osobom wskazanym w ust.1 powyżej, a których dane osobowe udostępni Zamawiającemu w związku z realizacją niniejszej Umowy, informacji, o których mowa w art. 14 RODO, w zakresie analogicznym jak w ust.2 powyżej.”</w:t>
      </w:r>
    </w:p>
    <w:p w:rsidR="00C01916" w:rsidRDefault="00986C8A" w:rsidP="00986C8A">
      <w:pPr>
        <w:jc w:val="both"/>
      </w:pPr>
      <w:r>
        <w:br w:type="page"/>
      </w:r>
    </w:p>
    <w:p w:rsidR="00C01916" w:rsidRPr="00986C8A" w:rsidRDefault="00986C8A" w:rsidP="00986C8A">
      <w:pPr>
        <w:jc w:val="both"/>
        <w:rPr>
          <w:i/>
          <w:color w:val="7030A0"/>
          <w:sz w:val="22"/>
          <w:szCs w:val="22"/>
          <w:lang w:val="en-GB"/>
        </w:rPr>
      </w:pPr>
      <w:r w:rsidRPr="00986C8A">
        <w:rPr>
          <w:i/>
          <w:color w:val="7030A0"/>
          <w:sz w:val="22"/>
          <w:szCs w:val="22"/>
          <w:lang w:val="en-GB"/>
        </w:rPr>
        <w:lastRenderedPageBreak/>
        <w:t>Information clause</w:t>
      </w:r>
    </w:p>
    <w:p w:rsidR="00C01916" w:rsidRPr="00986C8A" w:rsidRDefault="00C01916" w:rsidP="00986C8A">
      <w:pPr>
        <w:jc w:val="both"/>
        <w:rPr>
          <w:i/>
          <w:color w:val="7030A0"/>
          <w:sz w:val="22"/>
          <w:szCs w:val="22"/>
          <w:lang w:val="en-GB"/>
        </w:rPr>
      </w:pPr>
    </w:p>
    <w:p w:rsidR="00C01916" w:rsidRPr="00986C8A" w:rsidRDefault="00986C8A" w:rsidP="00986C8A">
      <w:pPr>
        <w:pStyle w:val="Akapitzlist"/>
        <w:numPr>
          <w:ilvl w:val="0"/>
          <w:numId w:val="4"/>
        </w:numPr>
        <w:ind w:left="426" w:hanging="426"/>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The Purchaser, acting as the administrator of personal data within the meaning of Regulation 2016/679 of the European Parliament and of the Council of 27 April 2016 on the free movement of such data and repealing Directive 95/46 / EC (hereinafter referred to as "GDPR"), is informing that the Employer will process the personal data provided by the Contractor to its representatives and / or proxies, contact persons and persons authorized by him to sign all statements on behalf of and for the Contractor related to the implementation of the Contract in question, to the extent necessary for correct implementation of the subject of the Agreement.</w:t>
      </w:r>
    </w:p>
    <w:p w:rsidR="00C01916" w:rsidRPr="00986C8A" w:rsidRDefault="00986C8A" w:rsidP="00986C8A">
      <w:pPr>
        <w:pStyle w:val="Akapitzlist"/>
        <w:numPr>
          <w:ilvl w:val="0"/>
          <w:numId w:val="4"/>
        </w:numPr>
        <w:ind w:left="426" w:hanging="426"/>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The Contractor and / or persons representing him declare that they have been informed that:</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The administrator of their personal data, hereinafter referred to as "Administrator" is the Warsaw University of Life Sciences (SGGW) in Warsaw, ul. Nowoursynowska 166, 02-787 Warsaw;</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The administrator has appointed a Data Protection Officer who can be contacted at the following email address: iod@sggw.</w:t>
      </w:r>
      <w:r w:rsidR="003964F5">
        <w:rPr>
          <w:rFonts w:ascii="Times New Roman" w:hAnsi="Times New Roman" w:cs="Times New Roman"/>
          <w:i/>
          <w:color w:val="7030A0"/>
          <w:szCs w:val="22"/>
          <w:lang w:val="en-GB"/>
        </w:rPr>
        <w:t>edu.</w:t>
      </w:r>
      <w:r w:rsidRPr="00986C8A">
        <w:rPr>
          <w:rFonts w:ascii="Times New Roman" w:hAnsi="Times New Roman" w:cs="Times New Roman"/>
          <w:i/>
          <w:color w:val="7030A0"/>
          <w:szCs w:val="22"/>
          <w:lang w:val="en-GB"/>
        </w:rPr>
        <w:t>pl;</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All personal data obta</w:t>
      </w:r>
      <w:bookmarkStart w:id="1" w:name="_GoBack"/>
      <w:bookmarkEnd w:id="1"/>
      <w:r w:rsidRPr="00986C8A">
        <w:rPr>
          <w:rFonts w:ascii="Times New Roman" w:hAnsi="Times New Roman" w:cs="Times New Roman"/>
          <w:i/>
          <w:color w:val="7030A0"/>
          <w:szCs w:val="22"/>
          <w:lang w:val="en-GB"/>
        </w:rPr>
        <w:t xml:space="preserve">ined in connection with the implementation of this Agreement will be processed: pursuant to art. 6(1)(b) GDPR - for the purpose of performing the Agreement, and pursuant to art. 6(1)(f) GDPR - to verify personal data in public registers as well as to secure and assert any claims under the Agreement as legitimate interests pursued by the Administrator, as well as pursuant to art. 6(1)(c) GDPR - in order to </w:t>
      </w:r>
      <w:proofErr w:type="spellStart"/>
      <w:r w:rsidRPr="00986C8A">
        <w:rPr>
          <w:rFonts w:ascii="Times New Roman" w:hAnsi="Times New Roman" w:cs="Times New Roman"/>
          <w:i/>
          <w:color w:val="7030A0"/>
          <w:szCs w:val="22"/>
          <w:lang w:val="en-GB"/>
        </w:rPr>
        <w:t>fulfill</w:t>
      </w:r>
      <w:proofErr w:type="spellEnd"/>
      <w:r w:rsidRPr="00986C8A">
        <w:rPr>
          <w:rFonts w:ascii="Times New Roman" w:hAnsi="Times New Roman" w:cs="Times New Roman"/>
          <w:i/>
          <w:color w:val="7030A0"/>
          <w:szCs w:val="22"/>
          <w:lang w:val="en-GB"/>
        </w:rPr>
        <w:t xml:space="preserve"> the legal obligations incumbent on the Administrator and the implementation of concluded contracts;</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Recipients of your data will be: entities and bodies to which the Administrator is obliged or authorized to disclose personal data on the basis of generally applicable law, and entities that, on the basis of relevant contracts, process personal data entrusted for processing by the Administrator in connection with the provision of services guaranteeing due performance of this Agreement;</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Personal data will be stored for the period necessary to implement the terms of the Agreement, and after that for the period and to the extent required by generally applicable law or to secure and assert any claims;</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Data subjects have the right to access the above-mentioned personal data, rectify them, delete or limit processing, the right to object to data processing, on the terms and conditions arising from the GDPR;</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Data subjects have the right to lodge a complaint with a supervisory authority, in the territory of the Republic of Poland that authority is the President of the Office for Personal Data Protection;</w:t>
      </w:r>
    </w:p>
    <w:p w:rsidR="00C01916" w:rsidRPr="00986C8A" w:rsidRDefault="00986C8A" w:rsidP="00986C8A">
      <w:pPr>
        <w:pStyle w:val="Akapitzlist"/>
        <w:numPr>
          <w:ilvl w:val="0"/>
          <w:numId w:val="5"/>
        </w:numPr>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Providing personal data is voluntary, however, refusal to provide data may result in refusal to conclude the contract.</w:t>
      </w:r>
    </w:p>
    <w:p w:rsidR="00C01916" w:rsidRPr="00986C8A" w:rsidRDefault="00986C8A" w:rsidP="00986C8A">
      <w:pPr>
        <w:pStyle w:val="Akapitzlist"/>
        <w:numPr>
          <w:ilvl w:val="0"/>
          <w:numId w:val="4"/>
        </w:numPr>
        <w:ind w:left="426" w:hanging="426"/>
        <w:jc w:val="both"/>
        <w:rPr>
          <w:rFonts w:ascii="Times New Roman" w:hAnsi="Times New Roman" w:cs="Times New Roman"/>
          <w:i/>
          <w:color w:val="7030A0"/>
          <w:szCs w:val="22"/>
          <w:lang w:val="en-GB"/>
        </w:rPr>
      </w:pPr>
      <w:r w:rsidRPr="00986C8A">
        <w:rPr>
          <w:rFonts w:ascii="Times New Roman" w:hAnsi="Times New Roman" w:cs="Times New Roman"/>
          <w:i/>
          <w:color w:val="7030A0"/>
          <w:szCs w:val="22"/>
          <w:lang w:val="en-GB"/>
        </w:rPr>
        <w:t>The Contractor undertakes to provide on behalf of the Employer to all persons indicated in paragraph 1 above, and whose personal data will be made available to the Employer in connection with the implementation of this Agreement, the information referred to in art. 14 GDPR, to the extent analogous to that in paragraph 2 above. "</w:t>
      </w:r>
    </w:p>
    <w:sectPr w:rsidR="00C01916" w:rsidRPr="00986C8A">
      <w:pgSz w:w="11906" w:h="16838"/>
      <w:pgMar w:top="1417" w:right="1417" w:bottom="1417"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ohit Devanagari">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583B59"/>
    <w:multiLevelType w:val="multilevel"/>
    <w:tmpl w:val="EB1E97CC"/>
    <w:lvl w:ilvl="0">
      <w:start w:val="1"/>
      <w:numFmt w:val="decimal"/>
      <w:pStyle w:val="Nagwek1"/>
      <w:lvlText w:val="%1."/>
      <w:lvlJc w:val="left"/>
      <w:pPr>
        <w:ind w:left="360" w:hanging="360"/>
      </w:pPr>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lvl>
    <w:lvl w:ilvl="1">
      <w:start w:val="1"/>
      <w:numFmt w:val="lowerLetter"/>
      <w:pStyle w:val="Nagwek2"/>
      <w:lvlText w:val="%2)"/>
      <w:lvlJc w:val="left"/>
      <w:pPr>
        <w:ind w:left="720" w:hanging="360"/>
      </w:pPr>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lvl>
    <w:lvl w:ilvl="2">
      <w:start w:val="1"/>
      <w:numFmt w:val="lowerRoman"/>
      <w:pStyle w:val="Nagwek3"/>
      <w:lvlText w:val="%3)"/>
      <w:lvlJc w:val="left"/>
      <w:pPr>
        <w:ind w:left="1080" w:hanging="36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307E184C"/>
    <w:multiLevelType w:val="hybridMultilevel"/>
    <w:tmpl w:val="800E127C"/>
    <w:lvl w:ilvl="0" w:tplc="0415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7241CA4"/>
    <w:multiLevelType w:val="hybridMultilevel"/>
    <w:tmpl w:val="E03CF8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0B774D3"/>
    <w:multiLevelType w:val="hybridMultilevel"/>
    <w:tmpl w:val="E3469290"/>
    <w:lvl w:ilvl="0" w:tplc="294EFBEA">
      <w:start w:val="1"/>
      <w:numFmt w:val="lowerLetter"/>
      <w:lvlText w:val="%1)"/>
      <w:lvlJc w:val="left"/>
      <w:pPr>
        <w:ind w:left="600" w:hanging="360"/>
      </w:pPr>
      <w:rPr>
        <w:rFonts w:hint="default"/>
      </w:rPr>
    </w:lvl>
    <w:lvl w:ilvl="1" w:tplc="08090019" w:tentative="1">
      <w:start w:val="1"/>
      <w:numFmt w:val="lowerLetter"/>
      <w:lvlText w:val="%2."/>
      <w:lvlJc w:val="left"/>
      <w:pPr>
        <w:ind w:left="1320" w:hanging="360"/>
      </w:pPr>
    </w:lvl>
    <w:lvl w:ilvl="2" w:tplc="0809001B" w:tentative="1">
      <w:start w:val="1"/>
      <w:numFmt w:val="lowerRoman"/>
      <w:lvlText w:val="%3."/>
      <w:lvlJc w:val="right"/>
      <w:pPr>
        <w:ind w:left="2040" w:hanging="180"/>
      </w:pPr>
    </w:lvl>
    <w:lvl w:ilvl="3" w:tplc="0809000F" w:tentative="1">
      <w:start w:val="1"/>
      <w:numFmt w:val="decimal"/>
      <w:lvlText w:val="%4."/>
      <w:lvlJc w:val="left"/>
      <w:pPr>
        <w:ind w:left="2760" w:hanging="360"/>
      </w:pPr>
    </w:lvl>
    <w:lvl w:ilvl="4" w:tplc="08090019" w:tentative="1">
      <w:start w:val="1"/>
      <w:numFmt w:val="lowerLetter"/>
      <w:lvlText w:val="%5."/>
      <w:lvlJc w:val="left"/>
      <w:pPr>
        <w:ind w:left="3480" w:hanging="360"/>
      </w:pPr>
    </w:lvl>
    <w:lvl w:ilvl="5" w:tplc="0809001B" w:tentative="1">
      <w:start w:val="1"/>
      <w:numFmt w:val="lowerRoman"/>
      <w:lvlText w:val="%6."/>
      <w:lvlJc w:val="right"/>
      <w:pPr>
        <w:ind w:left="4200" w:hanging="180"/>
      </w:pPr>
    </w:lvl>
    <w:lvl w:ilvl="6" w:tplc="0809000F" w:tentative="1">
      <w:start w:val="1"/>
      <w:numFmt w:val="decimal"/>
      <w:lvlText w:val="%7."/>
      <w:lvlJc w:val="left"/>
      <w:pPr>
        <w:ind w:left="4920" w:hanging="360"/>
      </w:pPr>
    </w:lvl>
    <w:lvl w:ilvl="7" w:tplc="08090019" w:tentative="1">
      <w:start w:val="1"/>
      <w:numFmt w:val="lowerLetter"/>
      <w:lvlText w:val="%8."/>
      <w:lvlJc w:val="left"/>
      <w:pPr>
        <w:ind w:left="5640" w:hanging="360"/>
      </w:pPr>
    </w:lvl>
    <w:lvl w:ilvl="8" w:tplc="0809001B" w:tentative="1">
      <w:start w:val="1"/>
      <w:numFmt w:val="lowerRoman"/>
      <w:lvlText w:val="%9."/>
      <w:lvlJc w:val="right"/>
      <w:pPr>
        <w:ind w:left="6360" w:hanging="180"/>
      </w:pPr>
    </w:lvl>
  </w:abstractNum>
  <w:abstractNum w:abstractNumId="4" w15:restartNumberingAfterBreak="0">
    <w:nsid w:val="6B711377"/>
    <w:multiLevelType w:val="multilevel"/>
    <w:tmpl w:val="EFCAA2F8"/>
    <w:lvl w:ilvl="0">
      <w:start w:val="1"/>
      <w:numFmt w:val="decimal"/>
      <w:lvlText w:val="%1."/>
      <w:lvlJc w:val="left"/>
      <w:pPr>
        <w:ind w:left="1211" w:hanging="360"/>
      </w:p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5" w15:restartNumberingAfterBreak="0">
    <w:nsid w:val="74373724"/>
    <w:multiLevelType w:val="multilevel"/>
    <w:tmpl w:val="50C62F1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5"/>
  </w:num>
  <w:num w:numId="3">
    <w:abstractNumId w:val="4"/>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916"/>
    <w:rsid w:val="003964F5"/>
    <w:rsid w:val="00986C8A"/>
    <w:rsid w:val="00C01916"/>
    <w:rsid w:val="00E419A9"/>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B12A0"/>
  <w15:docId w15:val="{2121D2A9-992A-4E5D-B53F-86AC4FCF2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pl-P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2E1093"/>
    <w:rPr>
      <w:rFonts w:ascii="Times New Roman" w:eastAsia="Times New Roman" w:hAnsi="Times New Roman" w:cs="Times New Roman"/>
      <w:sz w:val="24"/>
      <w:szCs w:val="24"/>
      <w:lang w:eastAsia="pl-PL"/>
    </w:rPr>
  </w:style>
  <w:style w:type="paragraph" w:styleId="Nagwek1">
    <w:name w:val="heading 1"/>
    <w:basedOn w:val="Normalny"/>
    <w:link w:val="Nagwek1Znak"/>
    <w:uiPriority w:val="9"/>
    <w:qFormat/>
    <w:rsid w:val="00AA2A62"/>
    <w:pPr>
      <w:keepNext/>
      <w:keepLines/>
      <w:numPr>
        <w:numId w:val="1"/>
      </w:numPr>
      <w:spacing w:before="240" w:line="312" w:lineRule="auto"/>
      <w:outlineLvl w:val="0"/>
    </w:pPr>
    <w:rPr>
      <w:rFonts w:asciiTheme="majorHAnsi" w:eastAsiaTheme="majorEastAsia" w:hAnsiTheme="majorHAnsi" w:cstheme="majorBidi"/>
      <w:color w:val="2E74B5" w:themeColor="accent1" w:themeShade="BF"/>
      <w:sz w:val="28"/>
      <w:szCs w:val="32"/>
    </w:rPr>
  </w:style>
  <w:style w:type="paragraph" w:styleId="Nagwek2">
    <w:name w:val="heading 2"/>
    <w:basedOn w:val="Normalny"/>
    <w:link w:val="Nagwek2Znak"/>
    <w:uiPriority w:val="9"/>
    <w:unhideWhenUsed/>
    <w:qFormat/>
    <w:rsid w:val="00AA2A62"/>
    <w:pPr>
      <w:keepNext/>
      <w:keepLines/>
      <w:numPr>
        <w:ilvl w:val="1"/>
        <w:numId w:val="1"/>
      </w:numPr>
      <w:spacing w:before="40"/>
      <w:outlineLvl w:val="1"/>
    </w:pPr>
    <w:rPr>
      <w:rFonts w:asciiTheme="majorHAnsi" w:eastAsiaTheme="majorEastAsia" w:hAnsiTheme="majorHAnsi" w:cstheme="majorBidi"/>
      <w:color w:val="2E74B5" w:themeColor="accent1" w:themeShade="BF"/>
      <w:szCs w:val="26"/>
    </w:rPr>
  </w:style>
  <w:style w:type="paragraph" w:styleId="Nagwek3">
    <w:name w:val="heading 3"/>
    <w:basedOn w:val="Normalny"/>
    <w:link w:val="Nagwek3Znak"/>
    <w:uiPriority w:val="9"/>
    <w:unhideWhenUsed/>
    <w:qFormat/>
    <w:rsid w:val="00AA2A62"/>
    <w:pPr>
      <w:keepNext/>
      <w:keepLines/>
      <w:numPr>
        <w:ilvl w:val="2"/>
        <w:numId w:val="1"/>
      </w:numPr>
      <w:spacing w:before="40"/>
      <w:outlineLvl w:val="2"/>
    </w:pPr>
    <w:rPr>
      <w:rFonts w:asciiTheme="majorHAnsi" w:eastAsiaTheme="majorEastAsia" w:hAnsiTheme="majorHAnsi" w:cstheme="majorBidi"/>
      <w:color w:val="1F4D78" w:themeColor="accent1" w:themeShade="7F"/>
    </w:rPr>
  </w:style>
  <w:style w:type="paragraph" w:styleId="Nagwek4">
    <w:name w:val="heading 4"/>
    <w:basedOn w:val="Normalny"/>
    <w:link w:val="Nagwek4Znak"/>
    <w:uiPriority w:val="9"/>
    <w:unhideWhenUsed/>
    <w:qFormat/>
    <w:rsid w:val="00AA2A62"/>
    <w:pPr>
      <w:keepNext/>
      <w:keepLines/>
      <w:spacing w:before="4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link w:val="Nagwek5Znak"/>
    <w:uiPriority w:val="9"/>
    <w:semiHidden/>
    <w:unhideWhenUsed/>
    <w:qFormat/>
    <w:rsid w:val="00AA2A62"/>
    <w:pPr>
      <w:keepNext/>
      <w:keepLines/>
      <w:spacing w:before="40"/>
      <w:outlineLvl w:val="4"/>
    </w:pPr>
    <w:rPr>
      <w:rFonts w:asciiTheme="majorHAnsi" w:eastAsiaTheme="majorEastAsia" w:hAnsiTheme="majorHAnsi" w:cstheme="majorBidi"/>
      <w:color w:val="2E74B5" w:themeColor="accent1" w:themeShade="BF"/>
    </w:rPr>
  </w:style>
  <w:style w:type="paragraph" w:styleId="Nagwek6">
    <w:name w:val="heading 6"/>
    <w:basedOn w:val="Normalny"/>
    <w:link w:val="Nagwek6Znak"/>
    <w:uiPriority w:val="9"/>
    <w:semiHidden/>
    <w:unhideWhenUsed/>
    <w:qFormat/>
    <w:rsid w:val="00AA2A62"/>
    <w:pPr>
      <w:keepNext/>
      <w:keepLines/>
      <w:spacing w:before="40"/>
      <w:outlineLvl w:val="5"/>
    </w:pPr>
    <w:rPr>
      <w:rFonts w:asciiTheme="majorHAnsi" w:eastAsiaTheme="majorEastAsia" w:hAnsiTheme="majorHAnsi" w:cstheme="majorBidi"/>
      <w:color w:val="1F4D78" w:themeColor="accent1" w:themeShade="7F"/>
    </w:rPr>
  </w:style>
  <w:style w:type="paragraph" w:styleId="Nagwek7">
    <w:name w:val="heading 7"/>
    <w:basedOn w:val="Normalny"/>
    <w:link w:val="Nagwek7Znak"/>
    <w:uiPriority w:val="9"/>
    <w:semiHidden/>
    <w:unhideWhenUsed/>
    <w:qFormat/>
    <w:rsid w:val="00AA2A62"/>
    <w:pPr>
      <w:keepNext/>
      <w:keepLines/>
      <w:spacing w:before="40"/>
      <w:outlineLvl w:val="6"/>
    </w:pPr>
    <w:rPr>
      <w:rFonts w:asciiTheme="majorHAnsi" w:eastAsiaTheme="majorEastAsia" w:hAnsiTheme="majorHAnsi" w:cstheme="majorBidi"/>
      <w:i/>
      <w:iCs/>
      <w:color w:val="1F4D78" w:themeColor="accent1" w:themeShade="7F"/>
    </w:rPr>
  </w:style>
  <w:style w:type="paragraph" w:styleId="Nagwek8">
    <w:name w:val="heading 8"/>
    <w:basedOn w:val="Normalny"/>
    <w:link w:val="Nagwek8Znak"/>
    <w:uiPriority w:val="9"/>
    <w:semiHidden/>
    <w:unhideWhenUsed/>
    <w:qFormat/>
    <w:rsid w:val="00AA2A62"/>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link w:val="Nagwek9Znak"/>
    <w:uiPriority w:val="9"/>
    <w:semiHidden/>
    <w:unhideWhenUsed/>
    <w:qFormat/>
    <w:rsid w:val="00AA2A62"/>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abele-nagwkiZnak">
    <w:name w:val="Tabele - nagłówki Znak"/>
    <w:basedOn w:val="Domylnaczcionkaakapitu"/>
    <w:qFormat/>
    <w:rsid w:val="00AA2A62"/>
    <w:rPr>
      <w:rFonts w:ascii="Calibri" w:hAnsi="Calibri"/>
      <w:b/>
      <w:sz w:val="20"/>
      <w:lang w:val="en-GB" w:bidi="en-US"/>
    </w:rPr>
  </w:style>
  <w:style w:type="character" w:customStyle="1" w:styleId="CytatZnak">
    <w:name w:val="Cytat Znak"/>
    <w:basedOn w:val="Domylnaczcionkaakapitu"/>
    <w:link w:val="Cytat"/>
    <w:uiPriority w:val="29"/>
    <w:qFormat/>
    <w:rsid w:val="00AA2A62"/>
    <w:rPr>
      <w:rFonts w:ascii="Times New Roman" w:hAnsi="Times New Roman"/>
      <w:i/>
      <w:iCs/>
      <w:color w:val="404040" w:themeColor="text1" w:themeTint="BF"/>
      <w:sz w:val="24"/>
    </w:rPr>
  </w:style>
  <w:style w:type="character" w:customStyle="1" w:styleId="czeinternetowe">
    <w:name w:val="Łącze internetowe"/>
    <w:basedOn w:val="Domylnaczcionkaakapitu"/>
    <w:uiPriority w:val="99"/>
    <w:unhideWhenUsed/>
    <w:rsid w:val="00AA2A62"/>
    <w:rPr>
      <w:color w:val="0563C1" w:themeColor="hyperlink"/>
      <w:u w:val="single"/>
    </w:rPr>
  </w:style>
  <w:style w:type="character" w:customStyle="1" w:styleId="LegendaZnak">
    <w:name w:val="Legenda Znak"/>
    <w:basedOn w:val="Domylnaczcionkaakapitu"/>
    <w:link w:val="Legenda"/>
    <w:uiPriority w:val="35"/>
    <w:qFormat/>
    <w:rsid w:val="00AA2A62"/>
    <w:rPr>
      <w:rFonts w:ascii="Calibri" w:eastAsia="Times New Roman" w:hAnsi="Calibri" w:cs="Times New Roman"/>
      <w:bCs/>
      <w:color w:val="2E74B5" w:themeColor="accent1" w:themeShade="BF"/>
      <w:lang w:bidi="en-US"/>
    </w:rPr>
  </w:style>
  <w:style w:type="character" w:customStyle="1" w:styleId="NagwekZnak">
    <w:name w:val="Nagłówek Znak"/>
    <w:basedOn w:val="Domylnaczcionkaakapitu"/>
    <w:link w:val="Nagwek"/>
    <w:uiPriority w:val="99"/>
    <w:qFormat/>
    <w:rsid w:val="00AA2A62"/>
    <w:rPr>
      <w:rFonts w:ascii="Times New Roman" w:hAnsi="Times New Roman"/>
      <w:sz w:val="24"/>
    </w:rPr>
  </w:style>
  <w:style w:type="character" w:customStyle="1" w:styleId="Nagwek1Znak">
    <w:name w:val="Nagłówek 1 Znak"/>
    <w:basedOn w:val="Domylnaczcionkaakapitu"/>
    <w:link w:val="Nagwek1"/>
    <w:uiPriority w:val="9"/>
    <w:qFormat/>
    <w:rsid w:val="00AA2A62"/>
    <w:rPr>
      <w:rFonts w:asciiTheme="majorHAnsi" w:eastAsiaTheme="majorEastAsia" w:hAnsiTheme="majorHAnsi" w:cstheme="majorBidi"/>
      <w:color w:val="2E74B5" w:themeColor="accent1" w:themeShade="BF"/>
      <w:sz w:val="28"/>
      <w:szCs w:val="32"/>
    </w:rPr>
  </w:style>
  <w:style w:type="character" w:customStyle="1" w:styleId="Nagwek2Znak">
    <w:name w:val="Nagłówek 2 Znak"/>
    <w:basedOn w:val="Domylnaczcionkaakapitu"/>
    <w:link w:val="Nagwek2"/>
    <w:uiPriority w:val="9"/>
    <w:qFormat/>
    <w:rsid w:val="00AA2A62"/>
    <w:rPr>
      <w:rFonts w:asciiTheme="majorHAnsi" w:eastAsiaTheme="majorEastAsia" w:hAnsiTheme="majorHAnsi" w:cstheme="majorBidi"/>
      <w:color w:val="2E74B5" w:themeColor="accent1" w:themeShade="BF"/>
      <w:sz w:val="24"/>
      <w:szCs w:val="26"/>
    </w:rPr>
  </w:style>
  <w:style w:type="character" w:customStyle="1" w:styleId="Nagwek3Znak">
    <w:name w:val="Nagłówek 3 Znak"/>
    <w:basedOn w:val="Domylnaczcionkaakapitu"/>
    <w:link w:val="Nagwek3"/>
    <w:uiPriority w:val="9"/>
    <w:qFormat/>
    <w:rsid w:val="00AA2A62"/>
    <w:rPr>
      <w:rFonts w:asciiTheme="majorHAnsi" w:eastAsiaTheme="majorEastAsia" w:hAnsiTheme="majorHAnsi" w:cstheme="majorBidi"/>
      <w:color w:val="1F4D78" w:themeColor="accent1" w:themeShade="7F"/>
      <w:sz w:val="24"/>
      <w:szCs w:val="24"/>
    </w:rPr>
  </w:style>
  <w:style w:type="character" w:customStyle="1" w:styleId="Nagwek4Znak">
    <w:name w:val="Nagłówek 4 Znak"/>
    <w:basedOn w:val="Domylnaczcionkaakapitu"/>
    <w:link w:val="Nagwek4"/>
    <w:uiPriority w:val="9"/>
    <w:qFormat/>
    <w:rsid w:val="00AA2A62"/>
    <w:rPr>
      <w:rFonts w:asciiTheme="majorHAnsi" w:eastAsiaTheme="majorEastAsia" w:hAnsiTheme="majorHAnsi" w:cstheme="majorBidi"/>
      <w:i/>
      <w:iCs/>
      <w:color w:val="2E74B5" w:themeColor="accent1" w:themeShade="BF"/>
      <w:sz w:val="24"/>
    </w:rPr>
  </w:style>
  <w:style w:type="character" w:customStyle="1" w:styleId="Nagwek5Znak">
    <w:name w:val="Nagłówek 5 Znak"/>
    <w:basedOn w:val="Domylnaczcionkaakapitu"/>
    <w:link w:val="Nagwek5"/>
    <w:uiPriority w:val="9"/>
    <w:semiHidden/>
    <w:qFormat/>
    <w:rsid w:val="00AA2A62"/>
    <w:rPr>
      <w:rFonts w:asciiTheme="majorHAnsi" w:eastAsiaTheme="majorEastAsia" w:hAnsiTheme="majorHAnsi" w:cstheme="majorBidi"/>
      <w:color w:val="2E74B5" w:themeColor="accent1" w:themeShade="BF"/>
      <w:sz w:val="24"/>
    </w:rPr>
  </w:style>
  <w:style w:type="character" w:customStyle="1" w:styleId="Nagwek6Znak">
    <w:name w:val="Nagłówek 6 Znak"/>
    <w:basedOn w:val="Domylnaczcionkaakapitu"/>
    <w:link w:val="Nagwek6"/>
    <w:uiPriority w:val="9"/>
    <w:semiHidden/>
    <w:qFormat/>
    <w:rsid w:val="00AA2A62"/>
    <w:rPr>
      <w:rFonts w:asciiTheme="majorHAnsi" w:eastAsiaTheme="majorEastAsia" w:hAnsiTheme="majorHAnsi" w:cstheme="majorBidi"/>
      <w:color w:val="1F4D78" w:themeColor="accent1" w:themeShade="7F"/>
      <w:sz w:val="24"/>
    </w:rPr>
  </w:style>
  <w:style w:type="character" w:customStyle="1" w:styleId="Nagwek7Znak">
    <w:name w:val="Nagłówek 7 Znak"/>
    <w:basedOn w:val="Domylnaczcionkaakapitu"/>
    <w:link w:val="Nagwek7"/>
    <w:uiPriority w:val="9"/>
    <w:semiHidden/>
    <w:qFormat/>
    <w:rsid w:val="00AA2A62"/>
    <w:rPr>
      <w:rFonts w:asciiTheme="majorHAnsi" w:eastAsiaTheme="majorEastAsia" w:hAnsiTheme="majorHAnsi" w:cstheme="majorBidi"/>
      <w:i/>
      <w:iCs/>
      <w:color w:val="1F4D78" w:themeColor="accent1" w:themeShade="7F"/>
      <w:sz w:val="24"/>
    </w:rPr>
  </w:style>
  <w:style w:type="character" w:customStyle="1" w:styleId="Nagwek8Znak">
    <w:name w:val="Nagłówek 8 Znak"/>
    <w:basedOn w:val="Domylnaczcionkaakapitu"/>
    <w:link w:val="Nagwek8"/>
    <w:uiPriority w:val="9"/>
    <w:semiHidden/>
    <w:qFormat/>
    <w:rsid w:val="00AA2A62"/>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qFormat/>
    <w:rsid w:val="00AA2A62"/>
    <w:rPr>
      <w:rFonts w:asciiTheme="majorHAnsi" w:eastAsiaTheme="majorEastAsia" w:hAnsiTheme="majorHAnsi" w:cstheme="majorBidi"/>
      <w:i/>
      <w:iCs/>
      <w:color w:val="272727" w:themeColor="text1" w:themeTint="D8"/>
      <w:sz w:val="21"/>
      <w:szCs w:val="21"/>
    </w:rPr>
  </w:style>
  <w:style w:type="character" w:styleId="Odwoaniedokomentarza">
    <w:name w:val="annotation reference"/>
    <w:basedOn w:val="Domylnaczcionkaakapitu"/>
    <w:uiPriority w:val="99"/>
    <w:semiHidden/>
    <w:unhideWhenUsed/>
    <w:qFormat/>
    <w:rsid w:val="00AA2A62"/>
    <w:rPr>
      <w:sz w:val="16"/>
      <w:szCs w:val="16"/>
    </w:rPr>
  </w:style>
  <w:style w:type="character" w:customStyle="1" w:styleId="PodtytuZnak">
    <w:name w:val="Podtytuł Znak"/>
    <w:basedOn w:val="Domylnaczcionkaakapitu"/>
    <w:link w:val="Podtytu"/>
    <w:uiPriority w:val="11"/>
    <w:qFormat/>
    <w:rsid w:val="00AA2A62"/>
    <w:rPr>
      <w:rFonts w:eastAsiaTheme="minorEastAsia"/>
      <w:color w:val="5A5A5A" w:themeColor="text1" w:themeTint="A5"/>
      <w:spacing w:val="15"/>
    </w:rPr>
  </w:style>
  <w:style w:type="character" w:customStyle="1" w:styleId="Rys-podpisyZnak">
    <w:name w:val="Rys - podpisy Znak"/>
    <w:basedOn w:val="Domylnaczcionkaakapitu"/>
    <w:qFormat/>
    <w:rsid w:val="00AA2A62"/>
    <w:rPr>
      <w:rFonts w:ascii="Times New Roman" w:hAnsi="Times New Roman"/>
      <w:sz w:val="24"/>
    </w:rPr>
  </w:style>
  <w:style w:type="character" w:customStyle="1" w:styleId="StopkaZnak">
    <w:name w:val="Stopka Znak"/>
    <w:basedOn w:val="Domylnaczcionkaakapitu"/>
    <w:link w:val="Stopka"/>
    <w:uiPriority w:val="99"/>
    <w:qFormat/>
    <w:rsid w:val="00AA2A62"/>
    <w:rPr>
      <w:rFonts w:ascii="Times New Roman" w:hAnsi="Times New Roman"/>
      <w:sz w:val="24"/>
    </w:rPr>
  </w:style>
  <w:style w:type="character" w:customStyle="1" w:styleId="StylrodekZnak">
    <w:name w:val="Styl środek Znak"/>
    <w:basedOn w:val="Domylnaczcionkaakapitu"/>
    <w:link w:val="Stylrodek"/>
    <w:qFormat/>
    <w:rsid w:val="00AA2A62"/>
    <w:rPr>
      <w:rFonts w:ascii="Times New Roman" w:hAnsi="Times New Roman"/>
      <w:sz w:val="24"/>
      <w:lang w:val="en-GB" w:eastAsia="en-GB"/>
    </w:rPr>
  </w:style>
  <w:style w:type="character" w:customStyle="1" w:styleId="Tabela-tytuZnak">
    <w:name w:val="Tabela - tytuł Znak"/>
    <w:basedOn w:val="LegendaZnak"/>
    <w:qFormat/>
    <w:rsid w:val="00AA2A62"/>
    <w:rPr>
      <w:rFonts w:ascii="Calibri" w:eastAsia="Times New Roman" w:hAnsi="Calibri" w:cs="Times New Roman"/>
      <w:b/>
      <w:bCs/>
      <w:color w:val="2E74B5" w:themeColor="accent1" w:themeShade="BF"/>
      <w:lang w:bidi="en-US"/>
    </w:rPr>
  </w:style>
  <w:style w:type="character" w:customStyle="1" w:styleId="Tabele-tekstZnak">
    <w:name w:val="Tabele - tekst Znak"/>
    <w:basedOn w:val="Domylnaczcionkaakapitu"/>
    <w:qFormat/>
    <w:rsid w:val="00AA2A62"/>
    <w:rPr>
      <w:rFonts w:ascii="Calibri" w:hAnsi="Calibri"/>
      <w:sz w:val="20"/>
      <w:lang w:val="en-GB" w:bidi="en-US"/>
    </w:rPr>
  </w:style>
  <w:style w:type="character" w:customStyle="1" w:styleId="TekstdymkaZnak">
    <w:name w:val="Tekst dymka Znak"/>
    <w:basedOn w:val="Domylnaczcionkaakapitu"/>
    <w:link w:val="Tekstdymka"/>
    <w:uiPriority w:val="99"/>
    <w:semiHidden/>
    <w:qFormat/>
    <w:rsid w:val="00AA2A62"/>
    <w:rPr>
      <w:rFonts w:ascii="Segoe UI" w:hAnsi="Segoe UI" w:cs="Segoe UI"/>
      <w:sz w:val="18"/>
      <w:szCs w:val="18"/>
    </w:rPr>
  </w:style>
  <w:style w:type="character" w:customStyle="1" w:styleId="TekstkomentarzaZnak">
    <w:name w:val="Tekst komentarza Znak"/>
    <w:basedOn w:val="Domylnaczcionkaakapitu"/>
    <w:link w:val="Tekstkomentarza"/>
    <w:uiPriority w:val="99"/>
    <w:semiHidden/>
    <w:qFormat/>
    <w:rsid w:val="00AA2A62"/>
    <w:rPr>
      <w:rFonts w:ascii="Times New Roman" w:hAnsi="Times New Roman"/>
      <w:sz w:val="20"/>
      <w:szCs w:val="20"/>
    </w:rPr>
  </w:style>
  <w:style w:type="character" w:styleId="Tekstzastpczy">
    <w:name w:val="Placeholder Text"/>
    <w:basedOn w:val="Domylnaczcionkaakapitu"/>
    <w:uiPriority w:val="99"/>
    <w:semiHidden/>
    <w:qFormat/>
    <w:rsid w:val="00AA2A62"/>
    <w:rPr>
      <w:color w:val="808080"/>
    </w:rPr>
  </w:style>
  <w:style w:type="character" w:customStyle="1" w:styleId="TematkomentarzaZnak">
    <w:name w:val="Temat komentarza Znak"/>
    <w:basedOn w:val="TekstkomentarzaZnak"/>
    <w:link w:val="Tematkomentarza"/>
    <w:uiPriority w:val="99"/>
    <w:semiHidden/>
    <w:qFormat/>
    <w:rsid w:val="00AA2A62"/>
    <w:rPr>
      <w:rFonts w:ascii="Times New Roman" w:hAnsi="Times New Roman"/>
      <w:b/>
      <w:bCs/>
      <w:sz w:val="20"/>
      <w:szCs w:val="20"/>
    </w:rPr>
  </w:style>
  <w:style w:type="character" w:customStyle="1" w:styleId="tlid-translation">
    <w:name w:val="tlid-translation"/>
    <w:basedOn w:val="Domylnaczcionkaakapitu"/>
    <w:qFormat/>
    <w:rsid w:val="00AA2A62"/>
  </w:style>
  <w:style w:type="character" w:customStyle="1" w:styleId="TytuZnak">
    <w:name w:val="Tytuł Znak"/>
    <w:basedOn w:val="Domylnaczcionkaakapitu"/>
    <w:link w:val="Tytu"/>
    <w:uiPriority w:val="10"/>
    <w:qFormat/>
    <w:rsid w:val="00AA2A62"/>
    <w:rPr>
      <w:rFonts w:asciiTheme="majorHAnsi" w:eastAsiaTheme="majorEastAsia" w:hAnsiTheme="majorHAnsi" w:cstheme="majorBidi"/>
      <w:color w:val="1F4E79" w:themeColor="accent1" w:themeShade="80"/>
      <w:spacing w:val="-10"/>
      <w:kern w:val="2"/>
      <w:sz w:val="36"/>
      <w:szCs w:val="56"/>
    </w:rPr>
  </w:style>
  <w:style w:type="character" w:customStyle="1" w:styleId="ListLabel1">
    <w:name w:val="ListLabel 1"/>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character" w:customStyle="1" w:styleId="ListLabel2">
    <w:name w:val="ListLabel 2"/>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character" w:customStyle="1" w:styleId="ListLabel3">
    <w:name w:val="ListLabel 3"/>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character" w:customStyle="1" w:styleId="ListLabel4">
    <w:name w:val="ListLabel 4"/>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character" w:customStyle="1" w:styleId="ListLabel5">
    <w:name w:val="ListLabel 5"/>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character" w:customStyle="1" w:styleId="ListLabel6">
    <w:name w:val="ListLabel 6"/>
    <w:qFormat/>
    <w:rPr>
      <w:b w:val="0"/>
      <w:bCs w:val="0"/>
      <w:i w:val="0"/>
      <w:iCs w:val="0"/>
      <w:caps w:val="0"/>
      <w:smallCaps w:val="0"/>
      <w:strike w:val="0"/>
      <w:dstrike w:val="0"/>
      <w:outline w:val="0"/>
      <w:shadow w:val="0"/>
      <w:emboss w:val="0"/>
      <w:imprint w:val="0"/>
      <w:vanish w:val="0"/>
      <w:spacing w:val="0"/>
      <w:kern w:val="0"/>
      <w:position w:val="0"/>
      <w:sz w:val="24"/>
      <w:u w:val="none"/>
      <w:effect w:val="none"/>
      <w:vertAlign w:val="baseline"/>
      <w:em w:val="none"/>
    </w:rPr>
  </w:style>
  <w:style w:type="paragraph" w:styleId="Nagwek">
    <w:name w:val="header"/>
    <w:basedOn w:val="Normalny"/>
    <w:next w:val="Tekstpodstawowy"/>
    <w:link w:val="NagwekZnak"/>
    <w:uiPriority w:val="99"/>
    <w:unhideWhenUsed/>
    <w:rsid w:val="00AA2A62"/>
    <w:pPr>
      <w:tabs>
        <w:tab w:val="center" w:pos="4536"/>
        <w:tab w:val="right" w:pos="9072"/>
      </w:tabs>
    </w:pPr>
  </w:style>
  <w:style w:type="paragraph" w:styleId="Tekstpodstawowy">
    <w:name w:val="Body Text"/>
    <w:basedOn w:val="Normalny"/>
    <w:pPr>
      <w:spacing w:after="140" w:line="276" w:lineRule="auto"/>
    </w:pPr>
  </w:style>
  <w:style w:type="paragraph" w:styleId="Lista">
    <w:name w:val="List"/>
    <w:basedOn w:val="Tekstpodstawowy"/>
    <w:rPr>
      <w:rFonts w:cs="Lohit Devanagari"/>
    </w:rPr>
  </w:style>
  <w:style w:type="paragraph" w:styleId="Legenda">
    <w:name w:val="caption"/>
    <w:basedOn w:val="Normalny"/>
    <w:link w:val="LegendaZnak"/>
    <w:uiPriority w:val="35"/>
    <w:unhideWhenUsed/>
    <w:qFormat/>
    <w:rsid w:val="00AA2A62"/>
    <w:pPr>
      <w:spacing w:before="60" w:after="120"/>
      <w:jc w:val="center"/>
    </w:pPr>
    <w:rPr>
      <w:rFonts w:ascii="Calibri" w:hAnsi="Calibri"/>
      <w:bCs/>
      <w:color w:val="2E74B5" w:themeColor="accent1" w:themeShade="BF"/>
      <w:sz w:val="22"/>
      <w:lang w:bidi="en-US"/>
    </w:rPr>
  </w:style>
  <w:style w:type="paragraph" w:customStyle="1" w:styleId="Indeks">
    <w:name w:val="Indeks"/>
    <w:basedOn w:val="Normalny"/>
    <w:qFormat/>
    <w:pPr>
      <w:suppressLineNumbers/>
    </w:pPr>
    <w:rPr>
      <w:rFonts w:cs="Lohit Devanagari"/>
    </w:rPr>
  </w:style>
  <w:style w:type="paragraph" w:customStyle="1" w:styleId="Tabele-nagwki">
    <w:name w:val="Tabele - nagłówki"/>
    <w:basedOn w:val="Normalny"/>
    <w:qFormat/>
    <w:rsid w:val="00AA2A62"/>
    <w:pPr>
      <w:jc w:val="center"/>
    </w:pPr>
    <w:rPr>
      <w:rFonts w:ascii="Calibri" w:hAnsi="Calibri"/>
      <w:b/>
      <w:sz w:val="20"/>
      <w:lang w:val="en-GB" w:bidi="en-US"/>
    </w:rPr>
  </w:style>
  <w:style w:type="paragraph" w:styleId="Akapitzlist">
    <w:name w:val="List Paragraph"/>
    <w:basedOn w:val="Normalny"/>
    <w:uiPriority w:val="34"/>
    <w:qFormat/>
    <w:rsid w:val="00AA2A62"/>
    <w:pPr>
      <w:spacing w:line="259" w:lineRule="auto"/>
      <w:ind w:left="720"/>
      <w:contextualSpacing/>
    </w:pPr>
    <w:rPr>
      <w:rFonts w:ascii="Calibri" w:eastAsia="Calibri" w:hAnsi="Calibri" w:cs="Calibri"/>
      <w:sz w:val="22"/>
    </w:rPr>
  </w:style>
  <w:style w:type="paragraph" w:styleId="Cytat">
    <w:name w:val="Quote"/>
    <w:basedOn w:val="Normalny"/>
    <w:link w:val="CytatZnak"/>
    <w:uiPriority w:val="29"/>
    <w:qFormat/>
    <w:rsid w:val="00AA2A62"/>
    <w:pPr>
      <w:spacing w:before="200"/>
      <w:ind w:left="864" w:right="864"/>
      <w:jc w:val="center"/>
    </w:pPr>
    <w:rPr>
      <w:i/>
      <w:iCs/>
      <w:color w:val="404040" w:themeColor="text1" w:themeTint="BF"/>
    </w:rPr>
  </w:style>
  <w:style w:type="paragraph" w:styleId="Nagwekspisutreci">
    <w:name w:val="TOC Heading"/>
    <w:basedOn w:val="Nagwek1"/>
    <w:uiPriority w:val="39"/>
    <w:unhideWhenUsed/>
    <w:qFormat/>
    <w:rsid w:val="00AA2A62"/>
    <w:pPr>
      <w:numPr>
        <w:numId w:val="0"/>
      </w:numPr>
      <w:spacing w:line="259" w:lineRule="auto"/>
    </w:pPr>
    <w:rPr>
      <w:lang w:val="en-GB" w:eastAsia="en-GB"/>
    </w:rPr>
  </w:style>
  <w:style w:type="paragraph" w:styleId="Podtytu">
    <w:name w:val="Subtitle"/>
    <w:basedOn w:val="Normalny"/>
    <w:link w:val="PodtytuZnak"/>
    <w:uiPriority w:val="11"/>
    <w:qFormat/>
    <w:rsid w:val="00AA2A62"/>
    <w:pPr>
      <w:ind w:firstLine="567"/>
    </w:pPr>
    <w:rPr>
      <w:rFonts w:asciiTheme="minorHAnsi" w:eastAsiaTheme="minorEastAsia" w:hAnsiTheme="minorHAnsi"/>
      <w:color w:val="5A5A5A" w:themeColor="text1" w:themeTint="A5"/>
      <w:spacing w:val="15"/>
      <w:sz w:val="22"/>
    </w:rPr>
  </w:style>
  <w:style w:type="paragraph" w:customStyle="1" w:styleId="Rys-podpisy">
    <w:name w:val="Rys - podpisy"/>
    <w:basedOn w:val="Normalny"/>
    <w:qFormat/>
    <w:rsid w:val="00AA2A62"/>
  </w:style>
  <w:style w:type="paragraph" w:styleId="Spistreci1">
    <w:name w:val="toc 1"/>
    <w:basedOn w:val="Normalny"/>
    <w:autoRedefine/>
    <w:uiPriority w:val="39"/>
    <w:unhideWhenUsed/>
    <w:rsid w:val="00AA2A62"/>
    <w:pPr>
      <w:spacing w:before="40" w:after="40"/>
      <w:ind w:left="397" w:hanging="397"/>
    </w:pPr>
    <w:rPr>
      <w:rFonts w:asciiTheme="minorHAnsi" w:hAnsiTheme="minorHAnsi"/>
      <w:b/>
      <w:bCs/>
      <w:sz w:val="22"/>
      <w:szCs w:val="20"/>
    </w:rPr>
  </w:style>
  <w:style w:type="paragraph" w:styleId="Spistreci2">
    <w:name w:val="toc 2"/>
    <w:basedOn w:val="Normalny"/>
    <w:autoRedefine/>
    <w:uiPriority w:val="39"/>
    <w:unhideWhenUsed/>
    <w:rsid w:val="00AA2A62"/>
    <w:pPr>
      <w:ind w:left="805" w:hanging="567"/>
    </w:pPr>
    <w:rPr>
      <w:rFonts w:asciiTheme="minorHAnsi" w:hAnsiTheme="minorHAnsi"/>
      <w:i/>
      <w:iCs/>
      <w:sz w:val="20"/>
      <w:szCs w:val="20"/>
    </w:rPr>
  </w:style>
  <w:style w:type="paragraph" w:styleId="Spistreci3">
    <w:name w:val="toc 3"/>
    <w:basedOn w:val="Normalny"/>
    <w:autoRedefine/>
    <w:uiPriority w:val="39"/>
    <w:unhideWhenUsed/>
    <w:rsid w:val="00AA2A62"/>
    <w:pPr>
      <w:ind w:left="482"/>
    </w:pPr>
    <w:rPr>
      <w:rFonts w:asciiTheme="minorHAnsi" w:hAnsiTheme="minorHAnsi"/>
      <w:sz w:val="20"/>
      <w:szCs w:val="20"/>
    </w:rPr>
  </w:style>
  <w:style w:type="paragraph" w:styleId="Spistreci4">
    <w:name w:val="toc 4"/>
    <w:basedOn w:val="Normalny"/>
    <w:autoRedefine/>
    <w:uiPriority w:val="39"/>
    <w:unhideWhenUsed/>
    <w:rsid w:val="00AA2A62"/>
    <w:pPr>
      <w:ind w:left="720"/>
    </w:pPr>
    <w:rPr>
      <w:rFonts w:asciiTheme="minorHAnsi" w:hAnsiTheme="minorHAnsi"/>
      <w:sz w:val="20"/>
      <w:szCs w:val="20"/>
    </w:rPr>
  </w:style>
  <w:style w:type="paragraph" w:styleId="Spistreci5">
    <w:name w:val="toc 5"/>
    <w:basedOn w:val="Normalny"/>
    <w:autoRedefine/>
    <w:uiPriority w:val="39"/>
    <w:unhideWhenUsed/>
    <w:rsid w:val="00AA2A62"/>
    <w:pPr>
      <w:ind w:left="960"/>
    </w:pPr>
    <w:rPr>
      <w:rFonts w:asciiTheme="minorHAnsi" w:hAnsiTheme="minorHAnsi"/>
      <w:sz w:val="20"/>
      <w:szCs w:val="20"/>
    </w:rPr>
  </w:style>
  <w:style w:type="paragraph" w:styleId="Spistreci6">
    <w:name w:val="toc 6"/>
    <w:basedOn w:val="Normalny"/>
    <w:autoRedefine/>
    <w:uiPriority w:val="39"/>
    <w:unhideWhenUsed/>
    <w:rsid w:val="00AA2A62"/>
    <w:pPr>
      <w:ind w:left="1200"/>
    </w:pPr>
    <w:rPr>
      <w:rFonts w:asciiTheme="minorHAnsi" w:hAnsiTheme="minorHAnsi"/>
      <w:sz w:val="20"/>
      <w:szCs w:val="20"/>
    </w:rPr>
  </w:style>
  <w:style w:type="paragraph" w:styleId="Spistreci7">
    <w:name w:val="toc 7"/>
    <w:basedOn w:val="Normalny"/>
    <w:autoRedefine/>
    <w:uiPriority w:val="39"/>
    <w:unhideWhenUsed/>
    <w:rsid w:val="00AA2A62"/>
    <w:pPr>
      <w:ind w:left="1440"/>
    </w:pPr>
    <w:rPr>
      <w:rFonts w:asciiTheme="minorHAnsi" w:hAnsiTheme="minorHAnsi"/>
      <w:sz w:val="20"/>
      <w:szCs w:val="20"/>
    </w:rPr>
  </w:style>
  <w:style w:type="paragraph" w:styleId="Spistreci8">
    <w:name w:val="toc 8"/>
    <w:basedOn w:val="Normalny"/>
    <w:autoRedefine/>
    <w:uiPriority w:val="39"/>
    <w:unhideWhenUsed/>
    <w:rsid w:val="00AA2A62"/>
    <w:pPr>
      <w:ind w:left="1680"/>
    </w:pPr>
    <w:rPr>
      <w:rFonts w:asciiTheme="minorHAnsi" w:hAnsiTheme="minorHAnsi"/>
      <w:sz w:val="20"/>
      <w:szCs w:val="20"/>
    </w:rPr>
  </w:style>
  <w:style w:type="paragraph" w:styleId="Spistreci9">
    <w:name w:val="toc 9"/>
    <w:basedOn w:val="Normalny"/>
    <w:autoRedefine/>
    <w:uiPriority w:val="39"/>
    <w:unhideWhenUsed/>
    <w:rsid w:val="00AA2A62"/>
    <w:pPr>
      <w:ind w:left="1920"/>
    </w:pPr>
    <w:rPr>
      <w:rFonts w:asciiTheme="minorHAnsi" w:hAnsiTheme="minorHAnsi"/>
      <w:sz w:val="20"/>
      <w:szCs w:val="20"/>
    </w:rPr>
  </w:style>
  <w:style w:type="paragraph" w:styleId="Stopka">
    <w:name w:val="footer"/>
    <w:basedOn w:val="Normalny"/>
    <w:link w:val="StopkaZnak"/>
    <w:uiPriority w:val="99"/>
    <w:unhideWhenUsed/>
    <w:rsid w:val="00AA2A62"/>
    <w:pPr>
      <w:tabs>
        <w:tab w:val="center" w:pos="4536"/>
        <w:tab w:val="right" w:pos="9072"/>
      </w:tabs>
    </w:pPr>
  </w:style>
  <w:style w:type="paragraph" w:customStyle="1" w:styleId="Stylrodek">
    <w:name w:val="Styl środek"/>
    <w:basedOn w:val="Normalny"/>
    <w:link w:val="StylrodekZnak"/>
    <w:qFormat/>
    <w:rsid w:val="00AA2A62"/>
    <w:pPr>
      <w:jc w:val="center"/>
    </w:pPr>
    <w:rPr>
      <w:lang w:val="en-GB" w:eastAsia="en-GB"/>
    </w:rPr>
  </w:style>
  <w:style w:type="paragraph" w:customStyle="1" w:styleId="Tabela-tytu">
    <w:name w:val="Tabela - tytuł"/>
    <w:basedOn w:val="Legenda"/>
    <w:qFormat/>
    <w:rsid w:val="00AA2A62"/>
    <w:pPr>
      <w:tabs>
        <w:tab w:val="left" w:pos="709"/>
        <w:tab w:val="left" w:pos="851"/>
      </w:tabs>
      <w:ind w:left="709" w:hanging="709"/>
      <w:jc w:val="both"/>
    </w:pPr>
    <w:rPr>
      <w:b/>
    </w:rPr>
  </w:style>
  <w:style w:type="paragraph" w:customStyle="1" w:styleId="Tabele-tekst">
    <w:name w:val="Tabele - tekst"/>
    <w:basedOn w:val="Normalny"/>
    <w:qFormat/>
    <w:rsid w:val="00AA2A62"/>
    <w:pPr>
      <w:jc w:val="center"/>
    </w:pPr>
    <w:rPr>
      <w:rFonts w:ascii="Calibri" w:hAnsi="Calibri"/>
      <w:sz w:val="20"/>
      <w:lang w:val="en-GB" w:bidi="en-US"/>
    </w:rPr>
  </w:style>
  <w:style w:type="paragraph" w:styleId="Tekstdymka">
    <w:name w:val="Balloon Text"/>
    <w:basedOn w:val="Normalny"/>
    <w:link w:val="TekstdymkaZnak"/>
    <w:uiPriority w:val="99"/>
    <w:semiHidden/>
    <w:unhideWhenUsed/>
    <w:qFormat/>
    <w:rsid w:val="00AA2A62"/>
    <w:rPr>
      <w:rFonts w:ascii="Segoe UI" w:hAnsi="Segoe UI" w:cs="Segoe UI"/>
      <w:sz w:val="18"/>
      <w:szCs w:val="18"/>
    </w:rPr>
  </w:style>
  <w:style w:type="paragraph" w:styleId="Tekstkomentarza">
    <w:name w:val="annotation text"/>
    <w:basedOn w:val="Normalny"/>
    <w:link w:val="TekstkomentarzaZnak"/>
    <w:uiPriority w:val="99"/>
    <w:semiHidden/>
    <w:unhideWhenUsed/>
    <w:qFormat/>
    <w:rsid w:val="00AA2A62"/>
    <w:rPr>
      <w:sz w:val="20"/>
      <w:szCs w:val="20"/>
    </w:rPr>
  </w:style>
  <w:style w:type="paragraph" w:styleId="Tematkomentarza">
    <w:name w:val="annotation subject"/>
    <w:basedOn w:val="Tekstkomentarza"/>
    <w:link w:val="TematkomentarzaZnak"/>
    <w:uiPriority w:val="99"/>
    <w:semiHidden/>
    <w:unhideWhenUsed/>
    <w:qFormat/>
    <w:rsid w:val="00AA2A62"/>
    <w:rPr>
      <w:b/>
      <w:bCs/>
    </w:rPr>
  </w:style>
  <w:style w:type="paragraph" w:styleId="Tytu">
    <w:name w:val="Title"/>
    <w:basedOn w:val="Normalny"/>
    <w:link w:val="TytuZnak"/>
    <w:uiPriority w:val="10"/>
    <w:qFormat/>
    <w:rsid w:val="00AA2A62"/>
    <w:pPr>
      <w:contextualSpacing/>
    </w:pPr>
    <w:rPr>
      <w:rFonts w:asciiTheme="majorHAnsi" w:eastAsiaTheme="majorEastAsia" w:hAnsiTheme="majorHAnsi" w:cstheme="majorBidi"/>
      <w:color w:val="1F4E79" w:themeColor="accent1" w:themeShade="80"/>
      <w:spacing w:val="-10"/>
      <w:kern w:val="2"/>
      <w:sz w:val="36"/>
      <w:szCs w:val="56"/>
    </w:rPr>
  </w:style>
  <w:style w:type="table" w:styleId="Tabela-Siatka">
    <w:name w:val="Table Grid"/>
    <w:basedOn w:val="Standardowy"/>
    <w:uiPriority w:val="39"/>
    <w:rsid w:val="00AA2A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873</Words>
  <Characters>5238</Characters>
  <Application>Microsoft Office Word</Application>
  <DocSecurity>0</DocSecurity>
  <Lines>43</Lines>
  <Paragraphs>12</Paragraphs>
  <ScaleCrop>false</ScaleCrop>
  <HeadingPairs>
    <vt:vector size="2" baseType="variant">
      <vt:variant>
        <vt:lpstr>Tytuł</vt:lpstr>
      </vt:variant>
      <vt:variant>
        <vt:i4>1</vt:i4>
      </vt:variant>
    </vt:vector>
  </HeadingPairs>
  <TitlesOfParts>
    <vt:vector size="1" baseType="lpstr">
      <vt:lpstr/>
    </vt:vector>
  </TitlesOfParts>
  <Company>SGGW</Company>
  <LinksUpToDate>false</LinksUpToDate>
  <CharactersWithSpaces>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Paweł Trandziuk</dc:creator>
  <dc:description/>
  <cp:lastModifiedBy>Magdalena Jarecka</cp:lastModifiedBy>
  <cp:revision>2</cp:revision>
  <cp:lastPrinted>2019-07-03T12:48:00Z</cp:lastPrinted>
  <dcterms:created xsi:type="dcterms:W3CDTF">2023-02-27T13:05:00Z</dcterms:created>
  <dcterms:modified xsi:type="dcterms:W3CDTF">2023-02-27T13:05:00Z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SGGW</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