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96EBA" w14:textId="7C3FF8D3" w:rsidR="0043316C" w:rsidRDefault="007220FE" w:rsidP="0055193B">
      <w:pPr>
        <w:spacing w:after="120" w:line="360" w:lineRule="auto"/>
        <w:jc w:val="right"/>
        <w:rPr>
          <w:rFonts w:ascii="Arial" w:hAnsi="Arial" w:cs="Arial"/>
          <w:b/>
        </w:rPr>
      </w:pPr>
      <w:r w:rsidRPr="00823CF9">
        <w:rPr>
          <w:rFonts w:ascii="Times New Roman" w:hAnsi="Times New Roman" w:cs="Times New Roman"/>
          <w:b/>
          <w:noProof/>
          <w:sz w:val="36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04F83B4A">
                <wp:simplePos x="0" y="0"/>
                <wp:positionH relativeFrom="column">
                  <wp:posOffset>-95885</wp:posOffset>
                </wp:positionH>
                <wp:positionV relativeFrom="page">
                  <wp:posOffset>1685925</wp:posOffset>
                </wp:positionV>
                <wp:extent cx="1590675" cy="8124825"/>
                <wp:effectExtent l="0" t="0" r="9525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812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CE16D4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2C8CED2E" w:rsidR="00846790" w:rsidRPr="00FC5D61" w:rsidRDefault="00BD0507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Dział </w:t>
                            </w:r>
                            <w:r w:rsidR="0055193B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Inwestycji i 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N</w:t>
                            </w:r>
                            <w:r w:rsidR="007A1743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adzoru Technicznego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37E19BB2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</w:t>
                            </w:r>
                            <w:r w:rsidR="0055193B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59</w:t>
                            </w:r>
                          </w:p>
                          <w:p w14:paraId="2EB6F105" w14:textId="4DAA7041" w:rsidR="00846790" w:rsidRPr="00FC5D61" w:rsidRDefault="007A174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55193B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30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, pok. </w:t>
                            </w:r>
                            <w:r w:rsidR="0055193B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2/15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0182DF3E" w:rsidR="00846790" w:rsidRPr="00FC5D61" w:rsidRDefault="007A1743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+48 22 593 14 80</w:t>
                            </w:r>
                          </w:p>
                          <w:p w14:paraId="1F5AE211" w14:textId="1EA1565E" w:rsidR="00846790" w:rsidRPr="00FC5D61" w:rsidRDefault="00CE16D4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 w:history="1">
                              <w:r w:rsidR="00823CF9" w:rsidRPr="00046742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d</w:t>
                              </w:r>
                              <w:r w:rsidR="0055193B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i</w:t>
                              </w:r>
                              <w:r w:rsidR="00823CF9" w:rsidRPr="00046742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nt@sggw.edu.pl</w:t>
                              </w:r>
                            </w:hyperlink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9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55pt;margin-top:132.75pt;width:125.25pt;height:63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0903A7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2C8CED2E" w:rsidR="00846790" w:rsidRPr="00FC5D61" w:rsidRDefault="00BD0507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Dział </w:t>
                      </w:r>
                      <w:r w:rsidR="0055193B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Inwestycji i 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N</w:t>
                      </w:r>
                      <w:r w:rsidR="007A1743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adzoru Technicznego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37E19BB2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</w:t>
                      </w:r>
                      <w:r w:rsidR="0055193B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59</w:t>
                      </w:r>
                    </w:p>
                    <w:p w14:paraId="2EB6F105" w14:textId="4DAA7041" w:rsidR="00846790" w:rsidRPr="00FC5D61" w:rsidRDefault="007A1743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55193B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30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, pok. </w:t>
                      </w:r>
                      <w:r w:rsidR="0055193B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2/15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0182DF3E" w:rsidR="00846790" w:rsidRPr="00FC5D61" w:rsidRDefault="007A1743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+48 22 593 14 80</w:t>
                      </w:r>
                    </w:p>
                    <w:p w14:paraId="1F5AE211" w14:textId="1EA1565E" w:rsidR="00846790" w:rsidRPr="00FC5D61" w:rsidRDefault="000903A7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10" w:history="1">
                        <w:r w:rsidR="00823CF9" w:rsidRPr="00046742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d</w:t>
                        </w:r>
                        <w:r w:rsidR="0055193B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i</w:t>
                        </w:r>
                        <w:r w:rsidR="00823CF9" w:rsidRPr="00046742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nt@sggw.edu.pl</w:t>
                        </w:r>
                      </w:hyperlink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1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6419A6">
        <w:rPr>
          <w:rFonts w:ascii="Arial" w:hAnsi="Arial" w:cs="Arial"/>
          <w:b/>
        </w:rPr>
        <w:t>Warszawa 2</w:t>
      </w:r>
      <w:r w:rsidR="009A666F">
        <w:rPr>
          <w:rFonts w:ascii="Arial" w:hAnsi="Arial" w:cs="Arial"/>
          <w:b/>
        </w:rPr>
        <w:t>8</w:t>
      </w:r>
      <w:r w:rsidR="006419A6">
        <w:rPr>
          <w:rFonts w:ascii="Arial" w:hAnsi="Arial" w:cs="Arial"/>
          <w:b/>
        </w:rPr>
        <w:t>.08.2023r.</w:t>
      </w:r>
    </w:p>
    <w:p w14:paraId="661C81AD" w14:textId="3552AE28" w:rsidR="00FF02C0" w:rsidRDefault="00FF02C0" w:rsidP="0055193B">
      <w:pPr>
        <w:spacing w:after="120" w:line="360" w:lineRule="auto"/>
        <w:jc w:val="right"/>
        <w:rPr>
          <w:rFonts w:ascii="Arial" w:hAnsi="Arial" w:cs="Arial"/>
          <w:b/>
        </w:rPr>
      </w:pPr>
      <w:bookmarkStart w:id="0" w:name="_GoBack"/>
      <w:bookmarkEnd w:id="0"/>
    </w:p>
    <w:p w14:paraId="3FEFF8CB" w14:textId="1B7920B5" w:rsidR="00FF02C0" w:rsidRDefault="00FF02C0" w:rsidP="00FF02C0">
      <w:pPr>
        <w:spacing w:after="120" w:line="360" w:lineRule="auto"/>
        <w:rPr>
          <w:rFonts w:ascii="Arial" w:hAnsi="Arial" w:cs="Arial"/>
        </w:rPr>
      </w:pPr>
      <w:r w:rsidRPr="00FF02C0">
        <w:rPr>
          <w:rFonts w:ascii="Arial" w:hAnsi="Arial" w:cs="Arial"/>
        </w:rPr>
        <w:t xml:space="preserve">Nr </w:t>
      </w:r>
      <w:proofErr w:type="spellStart"/>
      <w:r w:rsidRPr="00FF02C0">
        <w:rPr>
          <w:rFonts w:ascii="Arial" w:hAnsi="Arial" w:cs="Arial"/>
        </w:rPr>
        <w:t>dz</w:t>
      </w:r>
      <w:proofErr w:type="spellEnd"/>
      <w:r w:rsidRPr="00FF02C0">
        <w:rPr>
          <w:rFonts w:ascii="Arial" w:hAnsi="Arial" w:cs="Arial"/>
        </w:rPr>
        <w:t>…………….</w:t>
      </w:r>
      <w:r>
        <w:rPr>
          <w:rFonts w:ascii="Arial" w:hAnsi="Arial" w:cs="Arial"/>
        </w:rPr>
        <w:t xml:space="preserve"> .</w:t>
      </w:r>
    </w:p>
    <w:p w14:paraId="10E873AF" w14:textId="77777777" w:rsidR="008C0D4F" w:rsidRPr="00FF02C0" w:rsidRDefault="008C0D4F" w:rsidP="00FF02C0">
      <w:pPr>
        <w:spacing w:after="120" w:line="360" w:lineRule="auto"/>
        <w:rPr>
          <w:rFonts w:ascii="Arial" w:hAnsi="Arial" w:cs="Arial"/>
        </w:rPr>
      </w:pPr>
    </w:p>
    <w:p w14:paraId="79464CE0" w14:textId="3DA65AC6" w:rsidR="006419A6" w:rsidRDefault="006419A6" w:rsidP="006419A6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Dotyczy:</w:t>
      </w:r>
      <w:r w:rsidRPr="006419A6">
        <w:rPr>
          <w:rFonts w:ascii="Arial" w:hAnsi="Arial" w:cs="Arial"/>
        </w:rPr>
        <w:t xml:space="preserve"> </w:t>
      </w:r>
      <w:r w:rsidRPr="009E3F3E">
        <w:rPr>
          <w:rFonts w:ascii="Arial" w:hAnsi="Arial" w:cs="Arial"/>
        </w:rPr>
        <w:t>Świadczenie usług w zakresie bieżących napraw i konserwacji systemów szlabanowych na terenie SGGW w Warszawie przez okres 12 miesięcy.</w:t>
      </w:r>
    </w:p>
    <w:p w14:paraId="31F522A4" w14:textId="77777777" w:rsidR="00DA1732" w:rsidRDefault="00DA1732" w:rsidP="006419A6">
      <w:pPr>
        <w:spacing w:after="120" w:line="240" w:lineRule="auto"/>
        <w:rPr>
          <w:rFonts w:ascii="Arial" w:hAnsi="Arial" w:cs="Arial"/>
          <w:b/>
        </w:rPr>
      </w:pPr>
    </w:p>
    <w:p w14:paraId="0D9365CE" w14:textId="042AE280" w:rsidR="001E74E7" w:rsidRDefault="006419A6" w:rsidP="006419A6">
      <w:pPr>
        <w:pStyle w:val="Akapitzlist"/>
        <w:spacing w:after="12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Zamawiający, Szkoła Główna Gospodarstwa Wiejskiego w Warszawie, w związku z otrzymanymi pytaniami dotyczącymi w/w postępowania udziela następujących odpowiedzi:</w:t>
      </w:r>
    </w:p>
    <w:p w14:paraId="2BE1A549" w14:textId="77777777" w:rsidR="006419A6" w:rsidRDefault="006419A6" w:rsidP="006419A6">
      <w:pPr>
        <w:pStyle w:val="Akapitzlist"/>
        <w:spacing w:before="120" w:after="0" w:line="240" w:lineRule="auto"/>
        <w:ind w:left="0"/>
        <w:jc w:val="both"/>
        <w:rPr>
          <w:rFonts w:ascii="Arial" w:hAnsi="Arial" w:cs="Arial"/>
        </w:rPr>
      </w:pPr>
    </w:p>
    <w:p w14:paraId="14F42263" w14:textId="77777777" w:rsidR="00DA1732" w:rsidRDefault="00DA1732" w:rsidP="006419A6">
      <w:pPr>
        <w:spacing w:line="249" w:lineRule="auto"/>
        <w:ind w:left="-5"/>
        <w:rPr>
          <w:rFonts w:ascii="Arial" w:hAnsi="Arial" w:cs="Arial"/>
          <w:b/>
        </w:rPr>
      </w:pPr>
    </w:p>
    <w:p w14:paraId="58A7BCAD" w14:textId="243EB6B6" w:rsidR="006419A6" w:rsidRPr="009E3F3E" w:rsidRDefault="006419A6" w:rsidP="006419A6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  <w:b/>
        </w:rPr>
        <w:t>Pytanie 1:</w:t>
      </w:r>
    </w:p>
    <w:p w14:paraId="35FE0B45" w14:textId="77777777" w:rsidR="006419A6" w:rsidRPr="009E3F3E" w:rsidRDefault="006419A6" w:rsidP="006419A6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</w:rPr>
        <w:t>W zapytaniu ofertowym, w załączniku nr 2 w pozycji „</w:t>
      </w:r>
      <w:r w:rsidRPr="009E3F3E">
        <w:rPr>
          <w:rFonts w:ascii="Arial" w:hAnsi="Arial" w:cs="Arial"/>
          <w:b/>
        </w:rPr>
        <w:t xml:space="preserve">Zestawienie urządzeń i części do wymiany podczas świadczenia usług w zakresie bieżących napraw i konserwacji systemów wjazdowych i parkingowych na terenie SGGW w Warszawie – przez okres 12 miesięcy” </w:t>
      </w:r>
      <w:r w:rsidRPr="009E3F3E">
        <w:rPr>
          <w:rFonts w:ascii="Arial" w:hAnsi="Arial" w:cs="Arial"/>
        </w:rPr>
        <w:t>znajduje się wykaz elementów do wymiany w okresie trwania umowy.</w:t>
      </w:r>
    </w:p>
    <w:p w14:paraId="6E032869" w14:textId="77777777" w:rsidR="006419A6" w:rsidRPr="009E3F3E" w:rsidRDefault="006419A6" w:rsidP="006419A6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>Pytanie brzmi, czy Oferent ma możliwość doboru podzespołów według swojej najlepszej wiedzy, jeżeli parametry podzespołu nie są wprost sprecyzowane w treści wykazu?</w:t>
      </w:r>
    </w:p>
    <w:p w14:paraId="0A3235E4" w14:textId="77777777" w:rsidR="006419A6" w:rsidRPr="009E3F3E" w:rsidRDefault="006419A6" w:rsidP="006419A6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>Odpowiedź DINT</w:t>
      </w:r>
    </w:p>
    <w:p w14:paraId="434A151D" w14:textId="77777777" w:rsidR="006419A6" w:rsidRPr="006419A6" w:rsidRDefault="006419A6" w:rsidP="006419A6">
      <w:pPr>
        <w:ind w:left="-5" w:right="7"/>
        <w:rPr>
          <w:rFonts w:ascii="Arial" w:hAnsi="Arial" w:cs="Arial"/>
          <w:color w:val="00B0F0"/>
        </w:rPr>
      </w:pPr>
      <w:r w:rsidRPr="006419A6">
        <w:rPr>
          <w:rFonts w:ascii="Arial" w:hAnsi="Arial" w:cs="Arial"/>
          <w:color w:val="00B0F0"/>
        </w:rPr>
        <w:t>Jeśli w wykazie podano typ podzespołu to zamiennik musi mieć parametry co najmniej równorzędne, w pozostałych przypadkach dopuszcza się zaproponowane rozwiązanie.</w:t>
      </w:r>
    </w:p>
    <w:p w14:paraId="7B5F5050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  <w:b/>
        </w:rPr>
        <w:t>Pytanie 2:</w:t>
      </w:r>
    </w:p>
    <w:p w14:paraId="1298FB23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</w:rPr>
        <w:t>W zapytaniu ofertowym, w załączniku nr 2 w pozycji „</w:t>
      </w:r>
      <w:r w:rsidRPr="009E3F3E">
        <w:rPr>
          <w:rFonts w:ascii="Arial" w:hAnsi="Arial" w:cs="Arial"/>
          <w:b/>
        </w:rPr>
        <w:t>Zestawienie urządzeń i części do wymiany podczas świadczenia usług w zakresie bieżących napraw i konserwacji systemów wjazdowych i parkingowych na terenie SGGW w Warszawie – przez okres 12 miesięcy</w:t>
      </w:r>
      <w:r w:rsidRPr="009E3F3E">
        <w:rPr>
          <w:rFonts w:ascii="Arial" w:hAnsi="Arial" w:cs="Arial"/>
        </w:rPr>
        <w:t>” znajduje się wykaz elementów do wymiany w okresie trwania umowy.</w:t>
      </w:r>
    </w:p>
    <w:p w14:paraId="11E71AC0" w14:textId="77777777" w:rsidR="00DA1732" w:rsidRPr="009E3F3E" w:rsidRDefault="00DA1732" w:rsidP="00DA1732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 xml:space="preserve">Pytanie brzmi, czy przy zachowaniu wszelkiej staranności i profesjonalizmu w poszukiwaniu podzespołu w razie konieczności jego wymiany, Oferent nie zdoła pozyskać elementu z powodu braku jego wspierania lub zakończenia produkcji a producent nie posiada </w:t>
      </w:r>
      <w:r w:rsidRPr="009E3F3E">
        <w:rPr>
          <w:rFonts w:ascii="Arial" w:hAnsi="Arial" w:cs="Arial"/>
        </w:rPr>
        <w:lastRenderedPageBreak/>
        <w:t xml:space="preserve">żadnego zamiennika, zostanie zwolniony z obowiązku jego dostarczenia? </w:t>
      </w:r>
    </w:p>
    <w:p w14:paraId="69F9F198" w14:textId="77777777" w:rsidR="00DA1732" w:rsidRPr="009E3F3E" w:rsidRDefault="00DA1732" w:rsidP="00DA1732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>Odpowiedź DINT</w:t>
      </w:r>
    </w:p>
    <w:p w14:paraId="34B636C0" w14:textId="4D5F381E" w:rsidR="00DA1732" w:rsidRDefault="00DA1732" w:rsidP="00DA1732">
      <w:pPr>
        <w:ind w:left="-5" w:right="7"/>
        <w:rPr>
          <w:rFonts w:ascii="Arial" w:hAnsi="Arial" w:cs="Arial"/>
          <w:color w:val="00B0F0"/>
        </w:rPr>
      </w:pPr>
      <w:r w:rsidRPr="00DA1732">
        <w:rPr>
          <w:rFonts w:ascii="Arial" w:hAnsi="Arial" w:cs="Arial"/>
          <w:color w:val="00B0F0"/>
        </w:rPr>
        <w:t xml:space="preserve">W powyższym przypadku należy w spisanym na piśmie porozumieniu z inspektorem nadzoru przyjąć rozwiązanie alternatywne.  </w:t>
      </w:r>
    </w:p>
    <w:p w14:paraId="29C98468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  <w:b/>
        </w:rPr>
        <w:t>Pytanie 3:</w:t>
      </w:r>
    </w:p>
    <w:p w14:paraId="32E96126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</w:rPr>
        <w:t>W zapytaniu ofertowym, w załączniku nr 2 w pozycji „</w:t>
      </w:r>
      <w:r w:rsidRPr="009E3F3E">
        <w:rPr>
          <w:rFonts w:ascii="Arial" w:hAnsi="Arial" w:cs="Arial"/>
          <w:b/>
        </w:rPr>
        <w:t>Zestawienie urządzeń i części do wymiany podczas świadczenia usług w zakresie bieżących napraw i konserwacji systemów wjazdowych i parkingowych na terenie SGGW w Warszawie – przez okres 12 miesięcy</w:t>
      </w:r>
      <w:r w:rsidRPr="009E3F3E">
        <w:rPr>
          <w:rFonts w:ascii="Arial" w:hAnsi="Arial" w:cs="Arial"/>
        </w:rPr>
        <w:t>” znajduje się wykaz elementów do wymiany w okresie trwania umowy.</w:t>
      </w:r>
    </w:p>
    <w:p w14:paraId="3E40C0B4" w14:textId="77777777" w:rsidR="00DA1732" w:rsidRPr="009E3F3E" w:rsidRDefault="00DA1732" w:rsidP="00DA1732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>Pytanie brzmi, czy w przypadku gdy na etapie wypełniania formularza ofertowego, po przeprowadzonej wizji lokalnej, Oferent wie, że niektórych części z wykazu, nie ma już dostępnych na rynku, powinien wpisać w wycenie „BRAK DOSTĘPNOŚCI CZĘŚCI”? Czy w przypadku wiedzy oferenta na temat braku możliwości dostarczenia wskazanego w zestawieniu komponentu, czy powinien wpisywać cenę dostarczenia? Czy brak podania ceny dostarczenia elementu z listy będzie powodem do odrzucenia oferty?</w:t>
      </w:r>
    </w:p>
    <w:p w14:paraId="552D8152" w14:textId="77777777" w:rsidR="00DA1732" w:rsidRPr="009E3F3E" w:rsidRDefault="00DA1732" w:rsidP="00DA1732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>Odpowiedź DINT</w:t>
      </w:r>
    </w:p>
    <w:p w14:paraId="4DC70F04" w14:textId="77777777" w:rsidR="00DA1732" w:rsidRPr="00DA1732" w:rsidRDefault="00DA1732" w:rsidP="00DA1732">
      <w:pPr>
        <w:ind w:left="-5" w:right="7"/>
        <w:rPr>
          <w:rFonts w:ascii="Arial" w:hAnsi="Arial" w:cs="Arial"/>
          <w:color w:val="00B0F0"/>
        </w:rPr>
      </w:pPr>
      <w:r w:rsidRPr="00DA1732">
        <w:rPr>
          <w:rFonts w:ascii="Arial" w:hAnsi="Arial" w:cs="Arial"/>
          <w:color w:val="00B0F0"/>
        </w:rPr>
        <w:t>W powyższym przypadku należy podać cenę zamiennika lub cenę usunięcia awarii za pomocą rozwiązania alternatywnego.</w:t>
      </w:r>
    </w:p>
    <w:p w14:paraId="63FA059F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  <w:b/>
        </w:rPr>
        <w:t>Pytanie 4:</w:t>
      </w:r>
    </w:p>
    <w:p w14:paraId="09B69ADA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</w:rPr>
        <w:t>W zapytaniu ofertowym, w załączniku nr 2 w pozycji „</w:t>
      </w:r>
      <w:r w:rsidRPr="009E3F3E">
        <w:rPr>
          <w:rFonts w:ascii="Arial" w:hAnsi="Arial" w:cs="Arial"/>
          <w:b/>
        </w:rPr>
        <w:t>Zestawienie urządzeń i części do wymiany podczas świadczenia usług w zakresie bieżących napraw i konserwacji systemów wjazdowych i parkingowych na terenie SGGW w Warszawie – przez okres 12 miesięcy</w:t>
      </w:r>
      <w:r w:rsidRPr="009E3F3E">
        <w:rPr>
          <w:rFonts w:ascii="Arial" w:hAnsi="Arial" w:cs="Arial"/>
        </w:rPr>
        <w:t>” znajduje się wykaz elementów do wymiany w okresie trwania umowy.</w:t>
      </w:r>
    </w:p>
    <w:p w14:paraId="3D5F5ADD" w14:textId="77777777" w:rsidR="00DA1732" w:rsidRPr="009E3F3E" w:rsidRDefault="00DA1732" w:rsidP="00DA1732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 xml:space="preserve">Pytanie brzmi, czy wykaz elementów stanowi spis elementów, które należy dostarczyć do Zamawiającego w okresie 12 miesięcy, czy decyzja o ich dostarczeniu i wymianie będzie podejmowana na bieżąco w razie uszkodzenia którychś z elementów wymienionych we wspomnianym zestawieniu. </w:t>
      </w:r>
    </w:p>
    <w:p w14:paraId="0E2D9692" w14:textId="77777777" w:rsidR="00DA1732" w:rsidRPr="009E3F3E" w:rsidRDefault="00DA1732" w:rsidP="00DA1732">
      <w:pPr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>Odpowiedź DINT</w:t>
      </w:r>
    </w:p>
    <w:p w14:paraId="05F6210E" w14:textId="77777777" w:rsidR="00DA1732" w:rsidRPr="00DA1732" w:rsidRDefault="00DA1732" w:rsidP="00DA1732">
      <w:pPr>
        <w:ind w:left="-5" w:right="7"/>
        <w:rPr>
          <w:rFonts w:ascii="Arial" w:hAnsi="Arial" w:cs="Arial"/>
          <w:color w:val="00B0F0"/>
        </w:rPr>
      </w:pPr>
      <w:r w:rsidRPr="00DA1732">
        <w:rPr>
          <w:rFonts w:ascii="Arial" w:hAnsi="Arial" w:cs="Arial"/>
          <w:color w:val="00B0F0"/>
        </w:rPr>
        <w:t>Elementy podane w spisie powinny być osiągalne dla konserwatora w terminie umożliwiającym usunięcie awarii zgodnie z umową. Jeśli uzyskanie podzespołów nie będzie możliwe w koniecznym terminie to na okres ich braku konserwator powinien uruchomić instalację za pomocą alternatywnego rozwiązania technicznego.</w:t>
      </w:r>
    </w:p>
    <w:p w14:paraId="0EB77952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  <w:b/>
        </w:rPr>
        <w:t>Pytanie 5:</w:t>
      </w:r>
    </w:p>
    <w:p w14:paraId="2FB5EE38" w14:textId="77777777" w:rsidR="00DA1732" w:rsidRPr="009E3F3E" w:rsidRDefault="00DA1732" w:rsidP="00DA1732">
      <w:pPr>
        <w:spacing w:line="249" w:lineRule="auto"/>
        <w:ind w:left="-5"/>
        <w:rPr>
          <w:rFonts w:ascii="Arial" w:hAnsi="Arial" w:cs="Arial"/>
        </w:rPr>
      </w:pPr>
      <w:r w:rsidRPr="009E3F3E">
        <w:rPr>
          <w:rFonts w:ascii="Arial" w:hAnsi="Arial" w:cs="Arial"/>
        </w:rPr>
        <w:t>W zapytaniu ofertowym, w załączniku nr 3 pkt 20 oraz załączniku nr 4 pkt 29 „</w:t>
      </w:r>
      <w:r w:rsidRPr="009E3F3E">
        <w:rPr>
          <w:rFonts w:ascii="Arial" w:hAnsi="Arial" w:cs="Arial"/>
          <w:b/>
        </w:rPr>
        <w:t>Wykonawca zobowiązany wraz z niniejszym protokołem przedstawić wypełnioną książkę konserwacji wraz z wpisanymi wyniki pomiarów</w:t>
      </w:r>
      <w:r w:rsidRPr="009E3F3E">
        <w:rPr>
          <w:rFonts w:ascii="Arial" w:hAnsi="Arial" w:cs="Arial"/>
        </w:rPr>
        <w:t xml:space="preserve">”. </w:t>
      </w:r>
    </w:p>
    <w:p w14:paraId="7180B35B" w14:textId="77777777" w:rsidR="00DA1732" w:rsidRPr="009E3F3E" w:rsidRDefault="00DA1732" w:rsidP="00DA1732">
      <w:pPr>
        <w:spacing w:after="586"/>
        <w:ind w:left="-5" w:right="7"/>
        <w:rPr>
          <w:rFonts w:ascii="Arial" w:hAnsi="Arial" w:cs="Arial"/>
        </w:rPr>
      </w:pPr>
      <w:r w:rsidRPr="009E3F3E">
        <w:rPr>
          <w:rFonts w:ascii="Arial" w:hAnsi="Arial" w:cs="Arial"/>
        </w:rPr>
        <w:t xml:space="preserve">Czy zamawiający jest w posiadaniu obecnie prowadzonej książki konserwacji, i czy to w niej należy każdorazowo uzupełniać wpisy? Jeżeli nie, to na Wykonawcy spoczywa konieczność </w:t>
      </w:r>
      <w:r w:rsidRPr="009E3F3E">
        <w:rPr>
          <w:rFonts w:ascii="Arial" w:hAnsi="Arial" w:cs="Arial"/>
        </w:rPr>
        <w:lastRenderedPageBreak/>
        <w:t xml:space="preserve">stworzenia nowej książki konserwacji i prowadzenia jej aż do momentu zakończenia trwania umowy. Czy Zamawiający ma sprecyzowane warunki co do wyglądu bądź konstrukcji takiej książki konserwacji czy zostawia w tej kwestii dowolność interpretacji. </w:t>
      </w:r>
    </w:p>
    <w:p w14:paraId="716DA22A" w14:textId="77777777" w:rsidR="00DA1732" w:rsidRPr="009E3F3E" w:rsidRDefault="00DA1732" w:rsidP="00DA1732">
      <w:pPr>
        <w:spacing w:after="120" w:line="240" w:lineRule="auto"/>
        <w:ind w:left="-6" w:right="6"/>
        <w:rPr>
          <w:rFonts w:ascii="Arial" w:hAnsi="Arial" w:cs="Arial"/>
        </w:rPr>
      </w:pPr>
      <w:r w:rsidRPr="009E3F3E">
        <w:rPr>
          <w:rFonts w:ascii="Arial" w:hAnsi="Arial" w:cs="Arial"/>
        </w:rPr>
        <w:t>Odpowiedź DINT</w:t>
      </w:r>
    </w:p>
    <w:p w14:paraId="2CEDE63C" w14:textId="30F415A4" w:rsidR="00DA1732" w:rsidRDefault="00DA1732" w:rsidP="00DA1732">
      <w:pPr>
        <w:spacing w:after="586"/>
        <w:ind w:left="-5" w:right="7"/>
        <w:rPr>
          <w:rFonts w:ascii="Arial" w:hAnsi="Arial" w:cs="Arial"/>
          <w:color w:val="00B0F0"/>
        </w:rPr>
      </w:pPr>
      <w:r w:rsidRPr="00DA1732">
        <w:rPr>
          <w:rFonts w:ascii="Arial" w:hAnsi="Arial" w:cs="Arial"/>
          <w:color w:val="00B0F0"/>
        </w:rPr>
        <w:t>Zamawiający nie posiada sformalizowanego wzoru książki konserwacji systemów wjazdowych. Zamawiający zaakceptuje książkę konserwacji instalacji wjazdowej na bazie istniejących na rynku wzorów jeśli będzie ona umożliwiać wpisanie wszystkich czynności serwisowych z datami. Protokoły pomiarowe mogą być dostarczane na oddzielnych drukach i w książce sygnalizowane może być przeprowadzenie pomiarów z numerami protokołów.</w:t>
      </w:r>
    </w:p>
    <w:p w14:paraId="77B118E8" w14:textId="77777777" w:rsidR="00B16515" w:rsidRDefault="00B16515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</w:p>
    <w:p w14:paraId="4E7F391F" w14:textId="01BF2AD0" w:rsidR="001E74E7" w:rsidRDefault="001E74E7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</w:p>
    <w:p w14:paraId="4DFDFD5B" w14:textId="23ED6620" w:rsidR="001E74E7" w:rsidRDefault="001E74E7" w:rsidP="007220FE">
      <w:pPr>
        <w:pStyle w:val="Akapitzlist"/>
        <w:spacing w:after="120" w:line="360" w:lineRule="auto"/>
        <w:ind w:left="0"/>
        <w:jc w:val="both"/>
        <w:rPr>
          <w:rFonts w:ascii="Arial" w:hAnsi="Arial" w:cs="Arial"/>
        </w:rPr>
      </w:pPr>
    </w:p>
    <w:p w14:paraId="49A6AE7B" w14:textId="462D8993" w:rsidR="00FD1E29" w:rsidRDefault="00FD1E29" w:rsidP="00FD1E29">
      <w:pPr>
        <w:spacing w:after="120" w:line="360" w:lineRule="auto"/>
        <w:jc w:val="both"/>
        <w:rPr>
          <w:rFonts w:ascii="Arial" w:hAnsi="Arial" w:cs="Arial"/>
        </w:rPr>
      </w:pPr>
    </w:p>
    <w:p w14:paraId="1278A010" w14:textId="20CD3BBF" w:rsidR="00FD1E29" w:rsidRDefault="00FD1E29" w:rsidP="00FD1E29">
      <w:pPr>
        <w:spacing w:after="120" w:line="360" w:lineRule="auto"/>
        <w:jc w:val="both"/>
        <w:rPr>
          <w:rFonts w:ascii="Arial" w:hAnsi="Arial" w:cs="Arial"/>
        </w:rPr>
      </w:pPr>
    </w:p>
    <w:p w14:paraId="364C5E02" w14:textId="77777777" w:rsidR="00FD1E29" w:rsidRPr="006D7431" w:rsidRDefault="00FD1E29" w:rsidP="00FD1E29">
      <w:pPr>
        <w:spacing w:after="120" w:line="360" w:lineRule="auto"/>
        <w:jc w:val="both"/>
        <w:rPr>
          <w:rFonts w:ascii="Arial" w:hAnsi="Arial" w:cs="Arial"/>
        </w:rPr>
      </w:pPr>
    </w:p>
    <w:p w14:paraId="00379CFD" w14:textId="796D54BB" w:rsidR="007948B0" w:rsidRPr="007220FE" w:rsidRDefault="007948B0" w:rsidP="007220FE">
      <w:pPr>
        <w:spacing w:after="0" w:line="360" w:lineRule="auto"/>
        <w:ind w:left="4962"/>
        <w:rPr>
          <w:rFonts w:ascii="Arial" w:hAnsi="Arial" w:cs="Arial"/>
          <w:b/>
        </w:rPr>
      </w:pPr>
    </w:p>
    <w:sectPr w:rsidR="007948B0" w:rsidRPr="007220FE" w:rsidSect="00FC5D61">
      <w:headerReference w:type="default" r:id="rId12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D6ED2" w14:textId="77777777" w:rsidR="00CE16D4" w:rsidRDefault="00CE16D4" w:rsidP="00846790">
      <w:pPr>
        <w:spacing w:after="0" w:line="240" w:lineRule="auto"/>
      </w:pPr>
      <w:r>
        <w:separator/>
      </w:r>
    </w:p>
  </w:endnote>
  <w:endnote w:type="continuationSeparator" w:id="0">
    <w:p w14:paraId="55EB8510" w14:textId="77777777" w:rsidR="00CE16D4" w:rsidRDefault="00CE16D4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4541DEE9-19B5-4518-A41B-60807E2BA1E0}"/>
    <w:embedBold r:id="rId2" w:fontKey="{C13A6CF0-9A35-4B59-8637-04CB7571E0C2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C1AC122A-349C-49B9-8DCD-5594284C9209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Courier New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altName w:val="Courier New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4" w:fontKey="{FDAA9DAF-17E3-4598-8240-6C37C44C900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F8408D" w14:textId="77777777" w:rsidR="00CE16D4" w:rsidRDefault="00CE16D4" w:rsidP="00846790">
      <w:pPr>
        <w:spacing w:after="0" w:line="240" w:lineRule="auto"/>
      </w:pPr>
      <w:r>
        <w:separator/>
      </w:r>
    </w:p>
  </w:footnote>
  <w:footnote w:type="continuationSeparator" w:id="0">
    <w:p w14:paraId="7EF3C797" w14:textId="77777777" w:rsidR="00CE16D4" w:rsidRDefault="00CE16D4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shape w14:anchorId="3CC7C0F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shape w14:anchorId="31094238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shape w14:anchorId="6AF69DA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DF1AE4"/>
    <w:multiLevelType w:val="hybridMultilevel"/>
    <w:tmpl w:val="45A4FF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105D9"/>
    <w:rsid w:val="00036084"/>
    <w:rsid w:val="0004021D"/>
    <w:rsid w:val="00040FFF"/>
    <w:rsid w:val="00081A91"/>
    <w:rsid w:val="000903A7"/>
    <w:rsid w:val="00090F25"/>
    <w:rsid w:val="000F667E"/>
    <w:rsid w:val="00164B73"/>
    <w:rsid w:val="00193D42"/>
    <w:rsid w:val="001E74E7"/>
    <w:rsid w:val="001F58E3"/>
    <w:rsid w:val="00206814"/>
    <w:rsid w:val="00237D94"/>
    <w:rsid w:val="002641B3"/>
    <w:rsid w:val="002703E9"/>
    <w:rsid w:val="00305003"/>
    <w:rsid w:val="00325C58"/>
    <w:rsid w:val="00331828"/>
    <w:rsid w:val="003652D5"/>
    <w:rsid w:val="003A5E4E"/>
    <w:rsid w:val="004205B0"/>
    <w:rsid w:val="0043316C"/>
    <w:rsid w:val="00476E02"/>
    <w:rsid w:val="00491989"/>
    <w:rsid w:val="004B51DA"/>
    <w:rsid w:val="004C2632"/>
    <w:rsid w:val="004C2930"/>
    <w:rsid w:val="004D26AE"/>
    <w:rsid w:val="004E0163"/>
    <w:rsid w:val="004F6D54"/>
    <w:rsid w:val="00512C95"/>
    <w:rsid w:val="0055193B"/>
    <w:rsid w:val="005740BC"/>
    <w:rsid w:val="005D5B20"/>
    <w:rsid w:val="0063545C"/>
    <w:rsid w:val="006419A6"/>
    <w:rsid w:val="006947A4"/>
    <w:rsid w:val="00694CE4"/>
    <w:rsid w:val="007220FE"/>
    <w:rsid w:val="007948B0"/>
    <w:rsid w:val="00797005"/>
    <w:rsid w:val="007A1743"/>
    <w:rsid w:val="007B3521"/>
    <w:rsid w:val="007C73B9"/>
    <w:rsid w:val="007E0CE1"/>
    <w:rsid w:val="00823CF9"/>
    <w:rsid w:val="008314E0"/>
    <w:rsid w:val="00846790"/>
    <w:rsid w:val="00862DAD"/>
    <w:rsid w:val="008C0D4F"/>
    <w:rsid w:val="008C70C9"/>
    <w:rsid w:val="0095356E"/>
    <w:rsid w:val="009A666F"/>
    <w:rsid w:val="00A02E3A"/>
    <w:rsid w:val="00A802C3"/>
    <w:rsid w:val="00AE0762"/>
    <w:rsid w:val="00B16515"/>
    <w:rsid w:val="00B250D5"/>
    <w:rsid w:val="00BB16E3"/>
    <w:rsid w:val="00BD0507"/>
    <w:rsid w:val="00CA6EDB"/>
    <w:rsid w:val="00CC62F9"/>
    <w:rsid w:val="00CE16D4"/>
    <w:rsid w:val="00D670CC"/>
    <w:rsid w:val="00DA1732"/>
    <w:rsid w:val="00DB7DEC"/>
    <w:rsid w:val="00DC1A35"/>
    <w:rsid w:val="00DD0EE0"/>
    <w:rsid w:val="00DE569F"/>
    <w:rsid w:val="00E108AD"/>
    <w:rsid w:val="00E35E05"/>
    <w:rsid w:val="00F466FF"/>
    <w:rsid w:val="00FC5D61"/>
    <w:rsid w:val="00FD1E29"/>
    <w:rsid w:val="00FE0C2E"/>
    <w:rsid w:val="00FE6075"/>
    <w:rsid w:val="00FF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7A1743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20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20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20FE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2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20F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220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nt@sggw.edu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ggw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nt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5DD75-A26A-4418-8A86-EF014EF11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678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Marta Rozmysłowicz-Boruszewska</cp:lastModifiedBy>
  <cp:revision>3</cp:revision>
  <cp:lastPrinted>2021-03-05T10:35:00Z</cp:lastPrinted>
  <dcterms:created xsi:type="dcterms:W3CDTF">2023-08-28T13:47:00Z</dcterms:created>
  <dcterms:modified xsi:type="dcterms:W3CDTF">2023-08-28T13:51:00Z</dcterms:modified>
</cp:coreProperties>
</file>